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235中国民主促进会沧州市委员会</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140.24</w:t>
            </w:r>
          </w:p>
        </w:tc>
        <w:tc>
          <w:tcPr>
            <w:tcW w:w="1971" w:type="dxa"/>
            <w:vAlign w:val="center"/>
          </w:tcPr>
          <w:p>
            <w:pPr>
              <w:pStyle w:val="13"/>
            </w:pPr>
            <w:r>
              <w:t>一、一般公共服务支出</w:t>
            </w:r>
          </w:p>
        </w:tc>
        <w:tc>
          <w:tcPr>
            <w:tcW w:w="1971" w:type="dxa"/>
            <w:vAlign w:val="center"/>
          </w:tcPr>
          <w:p>
            <w:pPr>
              <w:pStyle w:val="12"/>
            </w:pPr>
            <w:r>
              <w:t>140.24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140.24</w:t>
            </w:r>
          </w:p>
        </w:tc>
        <w:tc>
          <w:tcPr>
            <w:tcW w:w="1971" w:type="dxa"/>
            <w:vAlign w:val="center"/>
          </w:tcPr>
          <w:p>
            <w:pPr>
              <w:pStyle w:val="15"/>
            </w:pPr>
            <w:r>
              <w:t>本年支出合计</w:t>
            </w:r>
          </w:p>
        </w:tc>
        <w:tc>
          <w:tcPr>
            <w:tcW w:w="1971" w:type="dxa"/>
            <w:vAlign w:val="center"/>
          </w:tcPr>
          <w:p>
            <w:pPr>
              <w:pStyle w:val="16"/>
            </w:pPr>
            <w:r>
              <w:t>140.24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140.24</w:t>
            </w:r>
          </w:p>
        </w:tc>
        <w:tc>
          <w:tcPr>
            <w:tcW w:w="1971" w:type="dxa"/>
            <w:vAlign w:val="center"/>
          </w:tcPr>
          <w:p>
            <w:pPr>
              <w:pStyle w:val="15"/>
            </w:pPr>
            <w:r>
              <w:t>支出总计</w:t>
            </w:r>
          </w:p>
        </w:tc>
        <w:tc>
          <w:tcPr>
            <w:tcW w:w="1971" w:type="dxa"/>
            <w:vAlign w:val="center"/>
          </w:tcPr>
          <w:p>
            <w:pPr>
              <w:pStyle w:val="16"/>
            </w:pPr>
            <w:r>
              <w:t>140.24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235中国民主促进会沧州市委员会</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140.24</w:t>
            </w:r>
          </w:p>
        </w:tc>
        <w:tc>
          <w:tcPr>
            <w:tcW w:w="758" w:type="dxa"/>
            <w:vAlign w:val="center"/>
          </w:tcPr>
          <w:p>
            <w:pPr>
              <w:pStyle w:val="16"/>
            </w:pPr>
            <w:r>
              <w:t>140.24</w:t>
            </w:r>
          </w:p>
        </w:tc>
        <w:tc>
          <w:tcPr>
            <w:tcW w:w="758" w:type="dxa"/>
            <w:vAlign w:val="center"/>
          </w:tcPr>
          <w:p>
            <w:pPr>
              <w:pStyle w:val="16"/>
            </w:pPr>
            <w:r>
              <w:t>140.24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140.24</w:t>
            </w:r>
          </w:p>
        </w:tc>
        <w:tc>
          <w:tcPr>
            <w:tcW w:w="758" w:type="dxa"/>
            <w:vAlign w:val="center"/>
          </w:tcPr>
          <w:p>
            <w:pPr>
              <w:pStyle w:val="12"/>
            </w:pPr>
            <w:r>
              <w:t>140.24</w:t>
            </w:r>
          </w:p>
        </w:tc>
        <w:tc>
          <w:tcPr>
            <w:tcW w:w="758" w:type="dxa"/>
            <w:vAlign w:val="center"/>
          </w:tcPr>
          <w:p>
            <w:pPr>
              <w:pStyle w:val="12"/>
            </w:pPr>
            <w:r>
              <w:t>140.24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20128</w:t>
            </w:r>
          </w:p>
        </w:tc>
        <w:tc>
          <w:tcPr>
            <w:tcW w:w="758" w:type="dxa"/>
            <w:vAlign w:val="center"/>
          </w:tcPr>
          <w:p>
            <w:pPr>
              <w:pStyle w:val="13"/>
            </w:pPr>
            <w:r>
              <w:t>民主党派及工商联事务</w:t>
            </w:r>
          </w:p>
        </w:tc>
        <w:tc>
          <w:tcPr>
            <w:tcW w:w="758" w:type="dxa"/>
            <w:vAlign w:val="center"/>
          </w:tcPr>
          <w:p>
            <w:pPr>
              <w:pStyle w:val="12"/>
            </w:pPr>
            <w:r>
              <w:t>140.24</w:t>
            </w:r>
          </w:p>
        </w:tc>
        <w:tc>
          <w:tcPr>
            <w:tcW w:w="758" w:type="dxa"/>
            <w:vAlign w:val="center"/>
          </w:tcPr>
          <w:p>
            <w:pPr>
              <w:pStyle w:val="12"/>
            </w:pPr>
            <w:r>
              <w:t>140.24</w:t>
            </w:r>
          </w:p>
        </w:tc>
        <w:tc>
          <w:tcPr>
            <w:tcW w:w="758" w:type="dxa"/>
            <w:vAlign w:val="center"/>
          </w:tcPr>
          <w:p>
            <w:pPr>
              <w:pStyle w:val="12"/>
            </w:pPr>
            <w:r>
              <w:t>140.24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2012801</w:t>
            </w:r>
          </w:p>
        </w:tc>
        <w:tc>
          <w:tcPr>
            <w:tcW w:w="758" w:type="dxa"/>
            <w:vAlign w:val="center"/>
          </w:tcPr>
          <w:p>
            <w:pPr>
              <w:pStyle w:val="13"/>
            </w:pPr>
            <w:r>
              <w:t>行政运行</w:t>
            </w:r>
          </w:p>
        </w:tc>
        <w:tc>
          <w:tcPr>
            <w:tcW w:w="758" w:type="dxa"/>
            <w:vAlign w:val="center"/>
          </w:tcPr>
          <w:p>
            <w:pPr>
              <w:pStyle w:val="12"/>
            </w:pPr>
            <w:r>
              <w:t>113.24</w:t>
            </w:r>
          </w:p>
        </w:tc>
        <w:tc>
          <w:tcPr>
            <w:tcW w:w="758" w:type="dxa"/>
            <w:vAlign w:val="center"/>
          </w:tcPr>
          <w:p>
            <w:pPr>
              <w:pStyle w:val="12"/>
            </w:pPr>
            <w:r>
              <w:t>113.24</w:t>
            </w:r>
          </w:p>
        </w:tc>
        <w:tc>
          <w:tcPr>
            <w:tcW w:w="758" w:type="dxa"/>
            <w:vAlign w:val="center"/>
          </w:tcPr>
          <w:p>
            <w:pPr>
              <w:pStyle w:val="12"/>
            </w:pPr>
            <w:r>
              <w:t>113.24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2012804</w:t>
            </w:r>
          </w:p>
        </w:tc>
        <w:tc>
          <w:tcPr>
            <w:tcW w:w="758" w:type="dxa"/>
            <w:vAlign w:val="center"/>
          </w:tcPr>
          <w:p>
            <w:pPr>
              <w:pStyle w:val="13"/>
            </w:pPr>
            <w:r>
              <w:t>参政议政</w:t>
            </w:r>
          </w:p>
        </w:tc>
        <w:tc>
          <w:tcPr>
            <w:tcW w:w="758" w:type="dxa"/>
            <w:vAlign w:val="center"/>
          </w:tcPr>
          <w:p>
            <w:pPr>
              <w:pStyle w:val="12"/>
            </w:pPr>
            <w:r>
              <w:t>27.00</w:t>
            </w:r>
          </w:p>
        </w:tc>
        <w:tc>
          <w:tcPr>
            <w:tcW w:w="758" w:type="dxa"/>
            <w:vAlign w:val="center"/>
          </w:tcPr>
          <w:p>
            <w:pPr>
              <w:pStyle w:val="12"/>
            </w:pPr>
            <w:r>
              <w:t>27.00</w:t>
            </w:r>
          </w:p>
        </w:tc>
        <w:tc>
          <w:tcPr>
            <w:tcW w:w="758" w:type="dxa"/>
            <w:vAlign w:val="center"/>
          </w:tcPr>
          <w:p>
            <w:pPr>
              <w:pStyle w:val="12"/>
            </w:pPr>
            <w:r>
              <w:t>27.00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235中国民主促进会沧州市委员会</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140.24</w:t>
            </w:r>
          </w:p>
        </w:tc>
        <w:tc>
          <w:tcPr>
            <w:tcW w:w="1095" w:type="dxa"/>
            <w:vAlign w:val="center"/>
          </w:tcPr>
          <w:p>
            <w:pPr>
              <w:pStyle w:val="16"/>
            </w:pPr>
            <w:r>
              <w:t>113.24</w:t>
            </w:r>
          </w:p>
        </w:tc>
        <w:tc>
          <w:tcPr>
            <w:tcW w:w="1095" w:type="dxa"/>
            <w:vAlign w:val="center"/>
          </w:tcPr>
          <w:p>
            <w:pPr>
              <w:pStyle w:val="16"/>
            </w:pPr>
            <w:r>
              <w:t>27.00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140.24</w:t>
            </w:r>
          </w:p>
        </w:tc>
        <w:tc>
          <w:tcPr>
            <w:tcW w:w="1095" w:type="dxa"/>
            <w:vAlign w:val="center"/>
          </w:tcPr>
          <w:p>
            <w:pPr>
              <w:pStyle w:val="12"/>
            </w:pPr>
            <w:r>
              <w:t>113.24</w:t>
            </w:r>
          </w:p>
        </w:tc>
        <w:tc>
          <w:tcPr>
            <w:tcW w:w="1095" w:type="dxa"/>
            <w:vAlign w:val="center"/>
          </w:tcPr>
          <w:p>
            <w:pPr>
              <w:pStyle w:val="12"/>
            </w:pPr>
            <w:r>
              <w:t>27.00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20128</w:t>
            </w:r>
          </w:p>
        </w:tc>
        <w:tc>
          <w:tcPr>
            <w:tcW w:w="1095" w:type="dxa"/>
            <w:vAlign w:val="center"/>
          </w:tcPr>
          <w:p>
            <w:pPr>
              <w:pStyle w:val="13"/>
            </w:pPr>
            <w:r>
              <w:t>民主党派及工商联事务</w:t>
            </w:r>
          </w:p>
        </w:tc>
        <w:tc>
          <w:tcPr>
            <w:tcW w:w="1095" w:type="dxa"/>
            <w:vAlign w:val="center"/>
          </w:tcPr>
          <w:p>
            <w:pPr>
              <w:pStyle w:val="12"/>
            </w:pPr>
            <w:r>
              <w:t>140.24</w:t>
            </w:r>
          </w:p>
        </w:tc>
        <w:tc>
          <w:tcPr>
            <w:tcW w:w="1095" w:type="dxa"/>
            <w:vAlign w:val="center"/>
          </w:tcPr>
          <w:p>
            <w:pPr>
              <w:pStyle w:val="12"/>
            </w:pPr>
            <w:r>
              <w:t>113.24</w:t>
            </w:r>
          </w:p>
        </w:tc>
        <w:tc>
          <w:tcPr>
            <w:tcW w:w="1095" w:type="dxa"/>
            <w:vAlign w:val="center"/>
          </w:tcPr>
          <w:p>
            <w:pPr>
              <w:pStyle w:val="12"/>
            </w:pPr>
            <w:r>
              <w:t>27.00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2012801</w:t>
            </w:r>
          </w:p>
        </w:tc>
        <w:tc>
          <w:tcPr>
            <w:tcW w:w="1095" w:type="dxa"/>
            <w:vAlign w:val="center"/>
          </w:tcPr>
          <w:p>
            <w:pPr>
              <w:pStyle w:val="13"/>
            </w:pPr>
            <w:r>
              <w:t>行政运行</w:t>
            </w:r>
          </w:p>
        </w:tc>
        <w:tc>
          <w:tcPr>
            <w:tcW w:w="1095" w:type="dxa"/>
            <w:vAlign w:val="center"/>
          </w:tcPr>
          <w:p>
            <w:pPr>
              <w:pStyle w:val="12"/>
            </w:pPr>
            <w:r>
              <w:t>113.24</w:t>
            </w:r>
          </w:p>
        </w:tc>
        <w:tc>
          <w:tcPr>
            <w:tcW w:w="1095" w:type="dxa"/>
            <w:vAlign w:val="center"/>
          </w:tcPr>
          <w:p>
            <w:pPr>
              <w:pStyle w:val="12"/>
            </w:pPr>
            <w:r>
              <w:t>113.24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2012804</w:t>
            </w:r>
          </w:p>
        </w:tc>
        <w:tc>
          <w:tcPr>
            <w:tcW w:w="1095" w:type="dxa"/>
            <w:vAlign w:val="center"/>
          </w:tcPr>
          <w:p>
            <w:pPr>
              <w:pStyle w:val="13"/>
            </w:pPr>
            <w:r>
              <w:t>参政议政</w:t>
            </w:r>
          </w:p>
        </w:tc>
        <w:tc>
          <w:tcPr>
            <w:tcW w:w="1095" w:type="dxa"/>
            <w:vAlign w:val="center"/>
          </w:tcPr>
          <w:p>
            <w:pPr>
              <w:pStyle w:val="12"/>
            </w:pPr>
            <w:r>
              <w:t>27.00</w:t>
            </w:r>
          </w:p>
        </w:tc>
        <w:tc>
          <w:tcPr>
            <w:tcW w:w="1095" w:type="dxa"/>
            <w:vAlign w:val="center"/>
          </w:tcPr>
          <w:p>
            <w:pPr>
              <w:pStyle w:val="12"/>
            </w:pPr>
          </w:p>
        </w:tc>
        <w:tc>
          <w:tcPr>
            <w:tcW w:w="1095" w:type="dxa"/>
            <w:vAlign w:val="center"/>
          </w:tcPr>
          <w:p>
            <w:pPr>
              <w:pStyle w:val="12"/>
            </w:pPr>
            <w:r>
              <w:t>27.00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235中国民主促进会沧州市委员会</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140.24</w:t>
            </w:r>
          </w:p>
        </w:tc>
        <w:tc>
          <w:tcPr>
            <w:tcW w:w="1232" w:type="dxa"/>
            <w:vAlign w:val="center"/>
          </w:tcPr>
          <w:p>
            <w:pPr>
              <w:pStyle w:val="13"/>
            </w:pPr>
            <w:r>
              <w:t>一、一般公共服务支出</w:t>
            </w:r>
          </w:p>
        </w:tc>
        <w:tc>
          <w:tcPr>
            <w:tcW w:w="1232" w:type="dxa"/>
            <w:vAlign w:val="center"/>
          </w:tcPr>
          <w:p>
            <w:pPr>
              <w:pStyle w:val="12"/>
            </w:pPr>
            <w:r>
              <w:t>140.24</w:t>
            </w:r>
          </w:p>
        </w:tc>
        <w:tc>
          <w:tcPr>
            <w:tcW w:w="1232" w:type="dxa"/>
            <w:vAlign w:val="center"/>
          </w:tcPr>
          <w:p>
            <w:pPr>
              <w:pStyle w:val="12"/>
            </w:pPr>
            <w:r>
              <w:t>140.24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140.24</w:t>
            </w:r>
          </w:p>
        </w:tc>
        <w:tc>
          <w:tcPr>
            <w:tcW w:w="1232" w:type="dxa"/>
            <w:vAlign w:val="center"/>
          </w:tcPr>
          <w:p>
            <w:pPr>
              <w:pStyle w:val="15"/>
            </w:pPr>
            <w:r>
              <w:t>本年支出合计</w:t>
            </w:r>
          </w:p>
        </w:tc>
        <w:tc>
          <w:tcPr>
            <w:tcW w:w="1232" w:type="dxa"/>
            <w:vAlign w:val="center"/>
          </w:tcPr>
          <w:p>
            <w:pPr>
              <w:pStyle w:val="16"/>
            </w:pPr>
            <w:r>
              <w:t>140.24</w:t>
            </w:r>
          </w:p>
        </w:tc>
        <w:tc>
          <w:tcPr>
            <w:tcW w:w="1232" w:type="dxa"/>
            <w:vAlign w:val="center"/>
          </w:tcPr>
          <w:p>
            <w:pPr>
              <w:pStyle w:val="16"/>
            </w:pPr>
            <w:r>
              <w:t>140.24</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140.24</w:t>
            </w:r>
          </w:p>
        </w:tc>
        <w:tc>
          <w:tcPr>
            <w:tcW w:w="1232" w:type="dxa"/>
            <w:vAlign w:val="center"/>
          </w:tcPr>
          <w:p>
            <w:pPr>
              <w:pStyle w:val="15"/>
            </w:pPr>
            <w:r>
              <w:t>支出总计</w:t>
            </w:r>
          </w:p>
        </w:tc>
        <w:tc>
          <w:tcPr>
            <w:tcW w:w="1232" w:type="dxa"/>
            <w:vAlign w:val="center"/>
          </w:tcPr>
          <w:p>
            <w:pPr>
              <w:pStyle w:val="16"/>
            </w:pPr>
            <w:r>
              <w:t>140.24</w:t>
            </w:r>
          </w:p>
        </w:tc>
        <w:tc>
          <w:tcPr>
            <w:tcW w:w="1232" w:type="dxa"/>
            <w:vAlign w:val="center"/>
          </w:tcPr>
          <w:p>
            <w:pPr>
              <w:pStyle w:val="16"/>
            </w:pPr>
            <w:r>
              <w:t>140.24</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235中国民主促进会沧州市委员会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140.24</w:t>
            </w:r>
          </w:p>
        </w:tc>
        <w:tc>
          <w:tcPr>
            <w:tcW w:w="1643" w:type="dxa"/>
            <w:vAlign w:val="center"/>
          </w:tcPr>
          <w:p>
            <w:pPr>
              <w:pStyle w:val="16"/>
            </w:pPr>
            <w:r>
              <w:t>113.24</w:t>
            </w:r>
          </w:p>
        </w:tc>
        <w:tc>
          <w:tcPr>
            <w:tcW w:w="1643" w:type="dxa"/>
            <w:vAlign w:val="center"/>
          </w:tcPr>
          <w:p>
            <w:pPr>
              <w:pStyle w:val="16"/>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140.24</w:t>
            </w:r>
          </w:p>
        </w:tc>
        <w:tc>
          <w:tcPr>
            <w:tcW w:w="1643" w:type="dxa"/>
            <w:vAlign w:val="center"/>
          </w:tcPr>
          <w:p>
            <w:pPr>
              <w:pStyle w:val="12"/>
            </w:pPr>
            <w:r>
              <w:t>113.24</w:t>
            </w:r>
          </w:p>
        </w:tc>
        <w:tc>
          <w:tcPr>
            <w:tcW w:w="1643" w:type="dxa"/>
            <w:vAlign w:val="center"/>
          </w:tcPr>
          <w:p>
            <w:pPr>
              <w:pStyle w:val="12"/>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20128</w:t>
            </w:r>
          </w:p>
        </w:tc>
        <w:tc>
          <w:tcPr>
            <w:tcW w:w="1643" w:type="dxa"/>
            <w:vAlign w:val="center"/>
          </w:tcPr>
          <w:p>
            <w:pPr>
              <w:pStyle w:val="13"/>
            </w:pPr>
            <w:r>
              <w:t>民主党派及工商联事务</w:t>
            </w:r>
          </w:p>
        </w:tc>
        <w:tc>
          <w:tcPr>
            <w:tcW w:w="1643" w:type="dxa"/>
            <w:vAlign w:val="center"/>
          </w:tcPr>
          <w:p>
            <w:pPr>
              <w:pStyle w:val="12"/>
            </w:pPr>
            <w:r>
              <w:t>140.24</w:t>
            </w:r>
          </w:p>
        </w:tc>
        <w:tc>
          <w:tcPr>
            <w:tcW w:w="1643" w:type="dxa"/>
            <w:vAlign w:val="center"/>
          </w:tcPr>
          <w:p>
            <w:pPr>
              <w:pStyle w:val="12"/>
            </w:pPr>
            <w:r>
              <w:t>113.24</w:t>
            </w:r>
          </w:p>
        </w:tc>
        <w:tc>
          <w:tcPr>
            <w:tcW w:w="1643" w:type="dxa"/>
            <w:vAlign w:val="center"/>
          </w:tcPr>
          <w:p>
            <w:pPr>
              <w:pStyle w:val="12"/>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2012801</w:t>
            </w:r>
          </w:p>
        </w:tc>
        <w:tc>
          <w:tcPr>
            <w:tcW w:w="1643" w:type="dxa"/>
            <w:vAlign w:val="center"/>
          </w:tcPr>
          <w:p>
            <w:pPr>
              <w:pStyle w:val="13"/>
            </w:pPr>
            <w:r>
              <w:t>行政运行</w:t>
            </w:r>
          </w:p>
        </w:tc>
        <w:tc>
          <w:tcPr>
            <w:tcW w:w="1643" w:type="dxa"/>
            <w:vAlign w:val="center"/>
          </w:tcPr>
          <w:p>
            <w:pPr>
              <w:pStyle w:val="12"/>
            </w:pPr>
            <w:r>
              <w:t>113.24</w:t>
            </w:r>
          </w:p>
        </w:tc>
        <w:tc>
          <w:tcPr>
            <w:tcW w:w="1643" w:type="dxa"/>
            <w:vAlign w:val="center"/>
          </w:tcPr>
          <w:p>
            <w:pPr>
              <w:pStyle w:val="12"/>
            </w:pPr>
            <w:r>
              <w:t>113.24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2012804</w:t>
            </w:r>
          </w:p>
        </w:tc>
        <w:tc>
          <w:tcPr>
            <w:tcW w:w="1643" w:type="dxa"/>
            <w:vAlign w:val="center"/>
          </w:tcPr>
          <w:p>
            <w:pPr>
              <w:pStyle w:val="13"/>
            </w:pPr>
            <w:r>
              <w:t>参政议政</w:t>
            </w:r>
          </w:p>
        </w:tc>
        <w:tc>
          <w:tcPr>
            <w:tcW w:w="1643" w:type="dxa"/>
            <w:vAlign w:val="center"/>
          </w:tcPr>
          <w:p>
            <w:pPr>
              <w:pStyle w:val="12"/>
            </w:pPr>
            <w:r>
              <w:t>27.00</w:t>
            </w:r>
          </w:p>
        </w:tc>
        <w:tc>
          <w:tcPr>
            <w:tcW w:w="1643" w:type="dxa"/>
            <w:vAlign w:val="center"/>
          </w:tcPr>
          <w:p>
            <w:pPr>
              <w:pStyle w:val="12"/>
            </w:pPr>
          </w:p>
        </w:tc>
        <w:tc>
          <w:tcPr>
            <w:tcW w:w="1643" w:type="dxa"/>
            <w:vAlign w:val="center"/>
          </w:tcPr>
          <w:p>
            <w:pPr>
              <w:pStyle w:val="12"/>
            </w:pPr>
            <w:r>
              <w:t>27.00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235中国民主促进会沧州市委员会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113.24</w:t>
            </w:r>
          </w:p>
        </w:tc>
        <w:tc>
          <w:tcPr>
            <w:tcW w:w="1643" w:type="dxa"/>
            <w:vAlign w:val="center"/>
          </w:tcPr>
          <w:p>
            <w:pPr>
              <w:pStyle w:val="16"/>
            </w:pPr>
            <w:r>
              <w:t>97.09</w:t>
            </w:r>
          </w:p>
        </w:tc>
        <w:tc>
          <w:tcPr>
            <w:tcW w:w="1643" w:type="dxa"/>
            <w:vAlign w:val="center"/>
          </w:tcPr>
          <w:p>
            <w:pPr>
              <w:pStyle w:val="16"/>
            </w:pPr>
            <w:r>
              <w:t>16.15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75.11</w:t>
            </w:r>
          </w:p>
        </w:tc>
        <w:tc>
          <w:tcPr>
            <w:tcW w:w="1643" w:type="dxa"/>
            <w:vAlign w:val="center"/>
          </w:tcPr>
          <w:p>
            <w:pPr>
              <w:pStyle w:val="12"/>
            </w:pPr>
            <w:r>
              <w:t>75.11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20.45</w:t>
            </w:r>
          </w:p>
        </w:tc>
        <w:tc>
          <w:tcPr>
            <w:tcW w:w="1643" w:type="dxa"/>
            <w:vAlign w:val="center"/>
          </w:tcPr>
          <w:p>
            <w:pPr>
              <w:pStyle w:val="12"/>
            </w:pPr>
            <w:r>
              <w:t>20.45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17.17</w:t>
            </w:r>
          </w:p>
        </w:tc>
        <w:tc>
          <w:tcPr>
            <w:tcW w:w="1643" w:type="dxa"/>
            <w:vAlign w:val="center"/>
          </w:tcPr>
          <w:p>
            <w:pPr>
              <w:pStyle w:val="12"/>
            </w:pPr>
            <w:r>
              <w:t>17.17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15.96</w:t>
            </w:r>
          </w:p>
        </w:tc>
        <w:tc>
          <w:tcPr>
            <w:tcW w:w="1643" w:type="dxa"/>
            <w:vAlign w:val="center"/>
          </w:tcPr>
          <w:p>
            <w:pPr>
              <w:pStyle w:val="12"/>
            </w:pPr>
            <w:r>
              <w:t>15.96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7.25</w:t>
            </w:r>
          </w:p>
        </w:tc>
        <w:tc>
          <w:tcPr>
            <w:tcW w:w="1643" w:type="dxa"/>
            <w:vAlign w:val="center"/>
          </w:tcPr>
          <w:p>
            <w:pPr>
              <w:pStyle w:val="12"/>
            </w:pPr>
            <w:r>
              <w:t>7.25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2.85</w:t>
            </w:r>
          </w:p>
        </w:tc>
        <w:tc>
          <w:tcPr>
            <w:tcW w:w="1643" w:type="dxa"/>
            <w:vAlign w:val="center"/>
          </w:tcPr>
          <w:p>
            <w:pPr>
              <w:pStyle w:val="12"/>
            </w:pPr>
            <w:r>
              <w:t>2.85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30111</w:t>
            </w:r>
          </w:p>
        </w:tc>
        <w:tc>
          <w:tcPr>
            <w:tcW w:w="1643" w:type="dxa"/>
            <w:vAlign w:val="center"/>
          </w:tcPr>
          <w:p>
            <w:pPr>
              <w:pStyle w:val="13"/>
            </w:pPr>
            <w:r>
              <w:t>公务员医疗补助缴费</w:t>
            </w:r>
          </w:p>
        </w:tc>
        <w:tc>
          <w:tcPr>
            <w:tcW w:w="1643" w:type="dxa"/>
            <w:vAlign w:val="center"/>
          </w:tcPr>
          <w:p>
            <w:pPr>
              <w:pStyle w:val="12"/>
            </w:pPr>
            <w:r>
              <w:t>4.30</w:t>
            </w:r>
          </w:p>
        </w:tc>
        <w:tc>
          <w:tcPr>
            <w:tcW w:w="1643" w:type="dxa"/>
            <w:vAlign w:val="center"/>
          </w:tcPr>
          <w:p>
            <w:pPr>
              <w:pStyle w:val="12"/>
            </w:pPr>
            <w:r>
              <w:t>4.30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0.18</w:t>
            </w:r>
          </w:p>
        </w:tc>
        <w:tc>
          <w:tcPr>
            <w:tcW w:w="1643" w:type="dxa"/>
            <w:vAlign w:val="center"/>
          </w:tcPr>
          <w:p>
            <w:pPr>
              <w:pStyle w:val="12"/>
            </w:pPr>
            <w:r>
              <w:t>0.18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5.95</w:t>
            </w:r>
          </w:p>
        </w:tc>
        <w:tc>
          <w:tcPr>
            <w:tcW w:w="1643" w:type="dxa"/>
            <w:vAlign w:val="center"/>
          </w:tcPr>
          <w:p>
            <w:pPr>
              <w:pStyle w:val="12"/>
            </w:pPr>
            <w:r>
              <w:t>5.95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30199</w:t>
            </w:r>
          </w:p>
        </w:tc>
        <w:tc>
          <w:tcPr>
            <w:tcW w:w="1643" w:type="dxa"/>
            <w:vAlign w:val="center"/>
          </w:tcPr>
          <w:p>
            <w:pPr>
              <w:pStyle w:val="13"/>
            </w:pPr>
            <w:r>
              <w:t>其他工资福利支出</w:t>
            </w:r>
          </w:p>
        </w:tc>
        <w:tc>
          <w:tcPr>
            <w:tcW w:w="1643" w:type="dxa"/>
            <w:vAlign w:val="center"/>
          </w:tcPr>
          <w:p>
            <w:pPr>
              <w:pStyle w:val="12"/>
            </w:pPr>
            <w:r>
              <w:t>1.00</w:t>
            </w:r>
          </w:p>
        </w:tc>
        <w:tc>
          <w:tcPr>
            <w:tcW w:w="1643" w:type="dxa"/>
            <w:vAlign w:val="center"/>
          </w:tcPr>
          <w:p>
            <w:pPr>
              <w:pStyle w:val="12"/>
            </w:pPr>
            <w:r>
              <w:t>1.00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16.15</w:t>
            </w:r>
          </w:p>
        </w:tc>
        <w:tc>
          <w:tcPr>
            <w:tcW w:w="1643" w:type="dxa"/>
            <w:vAlign w:val="center"/>
          </w:tcPr>
          <w:p>
            <w:pPr>
              <w:pStyle w:val="12"/>
            </w:pPr>
          </w:p>
        </w:tc>
        <w:tc>
          <w:tcPr>
            <w:tcW w:w="1643" w:type="dxa"/>
            <w:vAlign w:val="center"/>
          </w:tcPr>
          <w:p>
            <w:pPr>
              <w:pStyle w:val="12"/>
            </w:pPr>
            <w:r>
              <w:t>16.15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0.62</w:t>
            </w:r>
          </w:p>
        </w:tc>
        <w:tc>
          <w:tcPr>
            <w:tcW w:w="1643" w:type="dxa"/>
            <w:vAlign w:val="center"/>
          </w:tcPr>
          <w:p>
            <w:pPr>
              <w:pStyle w:val="12"/>
            </w:pPr>
          </w:p>
        </w:tc>
        <w:tc>
          <w:tcPr>
            <w:tcW w:w="1643" w:type="dxa"/>
            <w:vAlign w:val="center"/>
          </w:tcPr>
          <w:p>
            <w:pPr>
              <w:pStyle w:val="12"/>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30202</w:t>
            </w:r>
          </w:p>
        </w:tc>
        <w:tc>
          <w:tcPr>
            <w:tcW w:w="1643" w:type="dxa"/>
            <w:vAlign w:val="center"/>
          </w:tcPr>
          <w:p>
            <w:pPr>
              <w:pStyle w:val="13"/>
            </w:pPr>
            <w:r>
              <w:t>印刷费</w:t>
            </w:r>
          </w:p>
        </w:tc>
        <w:tc>
          <w:tcPr>
            <w:tcW w:w="1643" w:type="dxa"/>
            <w:vAlign w:val="center"/>
          </w:tcPr>
          <w:p>
            <w:pPr>
              <w:pStyle w:val="12"/>
            </w:pPr>
            <w:r>
              <w:t>0.10</w:t>
            </w:r>
          </w:p>
        </w:tc>
        <w:tc>
          <w:tcPr>
            <w:tcW w:w="1643" w:type="dxa"/>
            <w:vAlign w:val="center"/>
          </w:tcPr>
          <w:p>
            <w:pPr>
              <w:pStyle w:val="12"/>
            </w:pPr>
          </w:p>
        </w:tc>
        <w:tc>
          <w:tcPr>
            <w:tcW w:w="1643"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30205</w:t>
            </w:r>
          </w:p>
        </w:tc>
        <w:tc>
          <w:tcPr>
            <w:tcW w:w="1643" w:type="dxa"/>
            <w:vAlign w:val="center"/>
          </w:tcPr>
          <w:p>
            <w:pPr>
              <w:pStyle w:val="13"/>
            </w:pPr>
            <w:r>
              <w:t>水费</w:t>
            </w:r>
          </w:p>
        </w:tc>
        <w:tc>
          <w:tcPr>
            <w:tcW w:w="1643" w:type="dxa"/>
            <w:vAlign w:val="center"/>
          </w:tcPr>
          <w:p>
            <w:pPr>
              <w:pStyle w:val="12"/>
            </w:pPr>
            <w:r>
              <w:t>0.12</w:t>
            </w:r>
          </w:p>
        </w:tc>
        <w:tc>
          <w:tcPr>
            <w:tcW w:w="1643" w:type="dxa"/>
            <w:vAlign w:val="center"/>
          </w:tcPr>
          <w:p>
            <w:pPr>
              <w:pStyle w:val="12"/>
            </w:pPr>
          </w:p>
        </w:tc>
        <w:tc>
          <w:tcPr>
            <w:tcW w:w="1643" w:type="dxa"/>
            <w:vAlign w:val="center"/>
          </w:tcPr>
          <w:p>
            <w:pPr>
              <w:pStyle w:val="12"/>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30206</w:t>
            </w:r>
          </w:p>
        </w:tc>
        <w:tc>
          <w:tcPr>
            <w:tcW w:w="1643" w:type="dxa"/>
            <w:vAlign w:val="center"/>
          </w:tcPr>
          <w:p>
            <w:pPr>
              <w:pStyle w:val="13"/>
            </w:pPr>
            <w:r>
              <w:t>电费</w:t>
            </w:r>
          </w:p>
        </w:tc>
        <w:tc>
          <w:tcPr>
            <w:tcW w:w="1643" w:type="dxa"/>
            <w:vAlign w:val="center"/>
          </w:tcPr>
          <w:p>
            <w:pPr>
              <w:pStyle w:val="12"/>
            </w:pPr>
            <w:r>
              <w:t>0.27</w:t>
            </w:r>
          </w:p>
        </w:tc>
        <w:tc>
          <w:tcPr>
            <w:tcW w:w="1643" w:type="dxa"/>
            <w:vAlign w:val="center"/>
          </w:tcPr>
          <w:p>
            <w:pPr>
              <w:pStyle w:val="12"/>
            </w:pPr>
          </w:p>
        </w:tc>
        <w:tc>
          <w:tcPr>
            <w:tcW w:w="1643" w:type="dxa"/>
            <w:vAlign w:val="center"/>
          </w:tcPr>
          <w:p>
            <w:pPr>
              <w:pStyle w:val="12"/>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2.22</w:t>
            </w:r>
          </w:p>
        </w:tc>
        <w:tc>
          <w:tcPr>
            <w:tcW w:w="1643" w:type="dxa"/>
            <w:vAlign w:val="center"/>
          </w:tcPr>
          <w:p>
            <w:pPr>
              <w:pStyle w:val="12"/>
            </w:pPr>
          </w:p>
        </w:tc>
        <w:tc>
          <w:tcPr>
            <w:tcW w:w="1643" w:type="dxa"/>
            <w:vAlign w:val="center"/>
          </w:tcPr>
          <w:p>
            <w:pPr>
              <w:pStyle w:val="12"/>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30209</w:t>
            </w:r>
          </w:p>
        </w:tc>
        <w:tc>
          <w:tcPr>
            <w:tcW w:w="1643" w:type="dxa"/>
            <w:vAlign w:val="center"/>
          </w:tcPr>
          <w:p>
            <w:pPr>
              <w:pStyle w:val="13"/>
            </w:pPr>
            <w:r>
              <w:t>物业管理费</w:t>
            </w:r>
          </w:p>
        </w:tc>
        <w:tc>
          <w:tcPr>
            <w:tcW w:w="1643" w:type="dxa"/>
            <w:vAlign w:val="center"/>
          </w:tcPr>
          <w:p>
            <w:pPr>
              <w:pStyle w:val="12"/>
            </w:pPr>
            <w:r>
              <w:t>0.48</w:t>
            </w:r>
          </w:p>
        </w:tc>
        <w:tc>
          <w:tcPr>
            <w:tcW w:w="1643" w:type="dxa"/>
            <w:vAlign w:val="center"/>
          </w:tcPr>
          <w:p>
            <w:pPr>
              <w:pStyle w:val="12"/>
            </w:pPr>
          </w:p>
        </w:tc>
        <w:tc>
          <w:tcPr>
            <w:tcW w:w="1643" w:type="dxa"/>
            <w:vAlign w:val="center"/>
          </w:tcPr>
          <w:p>
            <w:pPr>
              <w:pStyle w:val="12"/>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0.40</w:t>
            </w:r>
          </w:p>
        </w:tc>
        <w:tc>
          <w:tcPr>
            <w:tcW w:w="1643" w:type="dxa"/>
            <w:vAlign w:val="center"/>
          </w:tcPr>
          <w:p>
            <w:pPr>
              <w:pStyle w:val="12"/>
            </w:pPr>
          </w:p>
        </w:tc>
        <w:tc>
          <w:tcPr>
            <w:tcW w:w="1643"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30215</w:t>
            </w:r>
          </w:p>
        </w:tc>
        <w:tc>
          <w:tcPr>
            <w:tcW w:w="1643" w:type="dxa"/>
            <w:vAlign w:val="center"/>
          </w:tcPr>
          <w:p>
            <w:pPr>
              <w:pStyle w:val="13"/>
            </w:pPr>
            <w:r>
              <w:t>会议费</w:t>
            </w:r>
          </w:p>
        </w:tc>
        <w:tc>
          <w:tcPr>
            <w:tcW w:w="1643" w:type="dxa"/>
            <w:vAlign w:val="center"/>
          </w:tcPr>
          <w:p>
            <w:pPr>
              <w:pStyle w:val="12"/>
            </w:pPr>
            <w:r>
              <w:t>0.22</w:t>
            </w:r>
          </w:p>
        </w:tc>
        <w:tc>
          <w:tcPr>
            <w:tcW w:w="1643" w:type="dxa"/>
            <w:vAlign w:val="center"/>
          </w:tcPr>
          <w:p>
            <w:pPr>
              <w:pStyle w:val="12"/>
            </w:pPr>
          </w:p>
        </w:tc>
        <w:tc>
          <w:tcPr>
            <w:tcW w:w="1643" w:type="dxa"/>
            <w:vAlign w:val="center"/>
          </w:tcPr>
          <w:p>
            <w:pPr>
              <w:pStyle w:val="12"/>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30216</w:t>
            </w:r>
          </w:p>
        </w:tc>
        <w:tc>
          <w:tcPr>
            <w:tcW w:w="1643" w:type="dxa"/>
            <w:vAlign w:val="center"/>
          </w:tcPr>
          <w:p>
            <w:pPr>
              <w:pStyle w:val="13"/>
            </w:pPr>
            <w:r>
              <w:t>培训费</w:t>
            </w:r>
          </w:p>
        </w:tc>
        <w:tc>
          <w:tcPr>
            <w:tcW w:w="1643" w:type="dxa"/>
            <w:vAlign w:val="center"/>
          </w:tcPr>
          <w:p>
            <w:pPr>
              <w:pStyle w:val="12"/>
            </w:pPr>
            <w:r>
              <w:t>0.31</w:t>
            </w:r>
          </w:p>
        </w:tc>
        <w:tc>
          <w:tcPr>
            <w:tcW w:w="1643" w:type="dxa"/>
            <w:vAlign w:val="center"/>
          </w:tcPr>
          <w:p>
            <w:pPr>
              <w:pStyle w:val="12"/>
            </w:pPr>
          </w:p>
        </w:tc>
        <w:tc>
          <w:tcPr>
            <w:tcW w:w="1643" w:type="dxa"/>
            <w:vAlign w:val="center"/>
          </w:tcPr>
          <w:p>
            <w:pPr>
              <w:pStyle w:val="12"/>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30217</w:t>
            </w:r>
          </w:p>
        </w:tc>
        <w:tc>
          <w:tcPr>
            <w:tcW w:w="1643" w:type="dxa"/>
            <w:vAlign w:val="center"/>
          </w:tcPr>
          <w:p>
            <w:pPr>
              <w:pStyle w:val="13"/>
            </w:pPr>
            <w:r>
              <w:t>公务接待费</w:t>
            </w:r>
          </w:p>
        </w:tc>
        <w:tc>
          <w:tcPr>
            <w:tcW w:w="1643" w:type="dxa"/>
            <w:vAlign w:val="center"/>
          </w:tcPr>
          <w:p>
            <w:pPr>
              <w:pStyle w:val="12"/>
            </w:pPr>
            <w:r>
              <w:t>0.13</w:t>
            </w:r>
          </w:p>
        </w:tc>
        <w:tc>
          <w:tcPr>
            <w:tcW w:w="1643" w:type="dxa"/>
            <w:vAlign w:val="center"/>
          </w:tcPr>
          <w:p>
            <w:pPr>
              <w:pStyle w:val="12"/>
            </w:pPr>
          </w:p>
        </w:tc>
        <w:tc>
          <w:tcPr>
            <w:tcW w:w="1643" w:type="dxa"/>
            <w:vAlign w:val="center"/>
          </w:tcPr>
          <w:p>
            <w:pPr>
              <w:pStyle w:val="12"/>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0.43</w:t>
            </w:r>
          </w:p>
        </w:tc>
        <w:tc>
          <w:tcPr>
            <w:tcW w:w="1643" w:type="dxa"/>
            <w:vAlign w:val="center"/>
          </w:tcPr>
          <w:p>
            <w:pPr>
              <w:pStyle w:val="12"/>
            </w:pPr>
          </w:p>
        </w:tc>
        <w:tc>
          <w:tcPr>
            <w:tcW w:w="1643" w:type="dxa"/>
            <w:vAlign w:val="center"/>
          </w:tcPr>
          <w:p>
            <w:pPr>
              <w:pStyle w:val="12"/>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0.46</w:t>
            </w:r>
          </w:p>
        </w:tc>
        <w:tc>
          <w:tcPr>
            <w:tcW w:w="1643" w:type="dxa"/>
            <w:vAlign w:val="center"/>
          </w:tcPr>
          <w:p>
            <w:pPr>
              <w:pStyle w:val="12"/>
            </w:pPr>
          </w:p>
        </w:tc>
        <w:tc>
          <w:tcPr>
            <w:tcW w:w="1643" w:type="dxa"/>
            <w:vAlign w:val="center"/>
          </w:tcPr>
          <w:p>
            <w:pPr>
              <w:pStyle w:val="12"/>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3.75</w:t>
            </w:r>
          </w:p>
        </w:tc>
        <w:tc>
          <w:tcPr>
            <w:tcW w:w="1643" w:type="dxa"/>
            <w:vAlign w:val="center"/>
          </w:tcPr>
          <w:p>
            <w:pPr>
              <w:pStyle w:val="12"/>
            </w:pPr>
          </w:p>
        </w:tc>
        <w:tc>
          <w:tcPr>
            <w:tcW w:w="1643" w:type="dxa"/>
            <w:vAlign w:val="center"/>
          </w:tcPr>
          <w:p>
            <w:pPr>
              <w:pStyle w:val="12"/>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2.88</w:t>
            </w:r>
          </w:p>
        </w:tc>
        <w:tc>
          <w:tcPr>
            <w:tcW w:w="1643" w:type="dxa"/>
            <w:vAlign w:val="center"/>
          </w:tcPr>
          <w:p>
            <w:pPr>
              <w:pStyle w:val="12"/>
            </w:pPr>
          </w:p>
        </w:tc>
        <w:tc>
          <w:tcPr>
            <w:tcW w:w="1643" w:type="dxa"/>
            <w:vAlign w:val="center"/>
          </w:tcPr>
          <w:p>
            <w:pPr>
              <w:pStyle w:val="12"/>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27</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3.76</w:t>
            </w:r>
          </w:p>
        </w:tc>
        <w:tc>
          <w:tcPr>
            <w:tcW w:w="1643" w:type="dxa"/>
            <w:vAlign w:val="center"/>
          </w:tcPr>
          <w:p>
            <w:pPr>
              <w:pStyle w:val="12"/>
            </w:pPr>
          </w:p>
        </w:tc>
        <w:tc>
          <w:tcPr>
            <w:tcW w:w="1643" w:type="dxa"/>
            <w:vAlign w:val="center"/>
          </w:tcPr>
          <w:p>
            <w:pPr>
              <w:pStyle w:val="12"/>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28</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21.98</w:t>
            </w:r>
          </w:p>
        </w:tc>
        <w:tc>
          <w:tcPr>
            <w:tcW w:w="1643" w:type="dxa"/>
            <w:vAlign w:val="center"/>
          </w:tcPr>
          <w:p>
            <w:pPr>
              <w:pStyle w:val="12"/>
            </w:pPr>
            <w:r>
              <w:t>21.98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29</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21.73</w:t>
            </w:r>
          </w:p>
        </w:tc>
        <w:tc>
          <w:tcPr>
            <w:tcW w:w="1643" w:type="dxa"/>
            <w:vAlign w:val="center"/>
          </w:tcPr>
          <w:p>
            <w:pPr>
              <w:pStyle w:val="12"/>
            </w:pPr>
            <w:r>
              <w:t>21.73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30</w:t>
            </w:r>
          </w:p>
        </w:tc>
        <w:tc>
          <w:tcPr>
            <w:tcW w:w="1643" w:type="dxa"/>
            <w:vAlign w:val="center"/>
          </w:tcPr>
          <w:p>
            <w:pPr>
              <w:pStyle w:val="13"/>
            </w:pPr>
            <w:r>
              <w:t>30399</w:t>
            </w:r>
          </w:p>
        </w:tc>
        <w:tc>
          <w:tcPr>
            <w:tcW w:w="1643" w:type="dxa"/>
            <w:vAlign w:val="center"/>
          </w:tcPr>
          <w:p>
            <w:pPr>
              <w:pStyle w:val="13"/>
            </w:pPr>
            <w:r>
              <w:t>其他对个人和家庭的补助</w:t>
            </w:r>
          </w:p>
        </w:tc>
        <w:tc>
          <w:tcPr>
            <w:tcW w:w="1643" w:type="dxa"/>
            <w:vAlign w:val="center"/>
          </w:tcPr>
          <w:p>
            <w:pPr>
              <w:pStyle w:val="12"/>
            </w:pPr>
            <w:r>
              <w:t>0.25</w:t>
            </w:r>
          </w:p>
        </w:tc>
        <w:tc>
          <w:tcPr>
            <w:tcW w:w="1643" w:type="dxa"/>
            <w:vAlign w:val="center"/>
          </w:tcPr>
          <w:p>
            <w:pPr>
              <w:pStyle w:val="12"/>
            </w:pPr>
            <w:r>
              <w:t>0.25</w:t>
            </w: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235中国民主促进会沧州市委员会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235中国民主促进会沧州市委员会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235中国民主促进会沧州市委员会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t>3.88</w:t>
            </w:r>
          </w:p>
        </w:tc>
        <w:tc>
          <w:tcPr>
            <w:tcW w:w="1643" w:type="dxa"/>
            <w:vAlign w:val="center"/>
          </w:tcPr>
          <w:p>
            <w:pPr>
              <w:pStyle w:val="16"/>
            </w:pPr>
            <w:r>
              <w:t>3.88</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r>
              <w:t>3.88</w:t>
            </w:r>
          </w:p>
        </w:tc>
        <w:tc>
          <w:tcPr>
            <w:tcW w:w="1643" w:type="dxa"/>
            <w:vAlign w:val="center"/>
          </w:tcPr>
          <w:p>
            <w:pPr>
              <w:pStyle w:val="12"/>
            </w:pPr>
            <w:r>
              <w:t>3.88</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r>
              <w:t>3.75</w:t>
            </w:r>
          </w:p>
        </w:tc>
        <w:tc>
          <w:tcPr>
            <w:tcW w:w="1643" w:type="dxa"/>
            <w:vAlign w:val="center"/>
          </w:tcPr>
          <w:p>
            <w:pPr>
              <w:pStyle w:val="12"/>
            </w:pPr>
            <w:r>
              <w:t>3.75</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3.75</w:t>
            </w:r>
          </w:p>
        </w:tc>
        <w:tc>
          <w:tcPr>
            <w:tcW w:w="1643" w:type="dxa"/>
            <w:vAlign w:val="center"/>
          </w:tcPr>
          <w:p>
            <w:pPr>
              <w:pStyle w:val="12"/>
            </w:pPr>
            <w:r>
              <w:t>3.75</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r>
              <w:t>0.13</w:t>
            </w:r>
          </w:p>
        </w:tc>
        <w:tc>
          <w:tcPr>
            <w:tcW w:w="1643" w:type="dxa"/>
            <w:vAlign w:val="center"/>
          </w:tcPr>
          <w:p>
            <w:pPr>
              <w:pStyle w:val="12"/>
            </w:pPr>
            <w:r>
              <w:t>0.13</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中国民主促进会沧州市委员会2024年部门预算信息公开情况说明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中国民主促进会沧州市委员会2024年部门预算信息公开情况说明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按照《中华人民共和国预算法》、《地方预决算公开操作规程》和《关于进一步推进预算公开工作的实施意见》规定，现将中国民主促进会沧州市委员会2024年部门预算公开如下：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负责机关内外的联系和综合协调工作，保证机关业务和行政工作的正常运转；负责各种重要文件、工作报告、工作总结的起草工作；负责办理中国民主促进会沧州市委员会决定、决议的落实及交办的日常工作。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中国民主促进会沧州市委员会本级</w:t>
            </w:r>
          </w:p>
        </w:tc>
        <w:tc>
          <w:tcPr>
            <w:tcW w:w="2464" w:type="dxa"/>
            <w:vAlign w:val="center"/>
          </w:tcPr>
          <w:p>
            <w:pPr>
              <w:pStyle w:val="14"/>
            </w:pPr>
            <w:r>
              <w:t>行政</w:t>
            </w:r>
          </w:p>
        </w:tc>
        <w:tc>
          <w:tcPr>
            <w:tcW w:w="2464" w:type="dxa"/>
            <w:vAlign w:val="center"/>
          </w:tcPr>
          <w:p>
            <w:pPr>
              <w:pStyle w:val="14"/>
            </w:pPr>
            <w:r>
              <w:t>正处（县）级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按照预算管理有关规定，目前部门预算的编制实行综合预算管理，即全部收入和支出都反映在预算中。中国民主促进会沧州市委员会机关及所属事业单位的收支包含在部门预算中。</w:t>
      </w:r>
    </w:p>
    <w:p>
      <w:pPr>
        <w:pStyle w:val="19"/>
      </w:pPr>
      <w:r>
        <w:t>1、收入说明</w:t>
      </w:r>
    </w:p>
    <w:p>
      <w:pPr>
        <w:pStyle w:val="19"/>
      </w:pPr>
      <w:r>
        <w:t>反映本部门当年全部收入。2024年预算收入140.24万元，其中：一般公共预算收入140.24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民主促进会沧州市委员会年度部门预算中支出预算的总体情况。2024年支出预算140.24万元，其中基本支出113.24万元，包括人员经费97.09万元和日常公用经费16.15万元；项目支出27.00万元，主要为2024年度民进参政议政专项经费27万元。</w:t>
      </w:r>
    </w:p>
    <w:p>
      <w:pPr>
        <w:pStyle w:val="19"/>
      </w:pPr>
      <w:r>
        <w:t>3、比上年增减情况</w:t>
      </w:r>
    </w:p>
    <w:p>
      <w:pPr>
        <w:pStyle w:val="19"/>
      </w:pPr>
      <w:r>
        <w:t>2024年预算收支安排140.24万元，较2023年预算减少30.25万元，其中：基本支出减少27.25万元，主要为人员经费支出减少23.30万元，日常公用经费支出减少3.95万元；项目支出减少3.00万元，主要为减少民进参政议政专项经费3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2024年，我部门机关运行经费共计安排16.15万元，主要用于日常维修、办公用房水电费、办公用房取暖费、办公用房物业管理费等日常运行支出。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rPr>
          <w:rFonts w:ascii="Times New Roman" w:hAnsi="Times New Roman" w:eastAsia="方正仿宋_GBK" w:cs="Times New Roman"/>
          <w:sz w:val="28"/>
          <w:szCs w:val="24"/>
          <w:lang w:val="en-US" w:eastAsia="uk-UA" w:bidi="ar-SA"/>
        </w:rPr>
        <w:t>2024年，我</w:t>
      </w:r>
      <w:r>
        <w:rPr>
          <w:rFonts w:hint="eastAsia" w:cs="Times New Roman"/>
          <w:sz w:val="28"/>
          <w:szCs w:val="24"/>
          <w:lang w:val="en-US" w:eastAsia="zh-CN" w:bidi="ar-SA"/>
        </w:rPr>
        <w:t>部门</w:t>
      </w:r>
      <w:r>
        <w:rPr>
          <w:rFonts w:ascii="Times New Roman" w:hAnsi="Times New Roman" w:eastAsia="方正仿宋_GBK" w:cs="Times New Roman"/>
          <w:sz w:val="28"/>
          <w:szCs w:val="24"/>
          <w:lang w:val="en-US" w:eastAsia="uk-UA" w:bidi="ar-SA"/>
        </w:rPr>
        <w:t>财政拨款“三公”经费预算安排</w:t>
      </w:r>
      <w:r>
        <w:rPr>
          <w:rFonts w:hint="eastAsia" w:ascii="Times New Roman" w:hAnsi="Times New Roman" w:eastAsia="方正仿宋_GBK" w:cs="Times New Roman"/>
          <w:sz w:val="28"/>
          <w:szCs w:val="24"/>
          <w:lang w:val="en-US" w:eastAsia="uk-UA" w:bidi="ar-SA"/>
        </w:rPr>
        <w:t>3.88万元，其中因公出国（境）费0.00万元； 公务用车购置及运维费3.75万元（其中：公务用车购置费为0.00万元，公务用车运维费3.75万元)； 公务接待费0.13万元。与2023年相比</w:t>
      </w:r>
      <w:r>
        <w:rPr>
          <w:rFonts w:hint="eastAsia" w:cs="Times New Roman"/>
          <w:sz w:val="28"/>
          <w:szCs w:val="24"/>
          <w:lang w:val="en-US" w:eastAsia="zh-CN" w:bidi="ar-SA"/>
        </w:rPr>
        <w:t>减少0.02</w:t>
      </w:r>
      <w:r>
        <w:rPr>
          <w:rFonts w:hint="eastAsia" w:ascii="Times New Roman" w:hAnsi="Times New Roman" w:eastAsia="方正仿宋_GBK" w:cs="Times New Roman"/>
          <w:sz w:val="28"/>
          <w:szCs w:val="24"/>
          <w:lang w:val="en-US" w:eastAsia="uk-UA" w:bidi="ar-SA"/>
        </w:rPr>
        <w:t xml:space="preserve">万元， </w:t>
      </w:r>
      <w:r>
        <w:rPr>
          <w:rFonts w:hint="eastAsia" w:cs="Times New Roman"/>
          <w:sz w:val="28"/>
          <w:szCs w:val="24"/>
          <w:lang w:val="en-US" w:eastAsia="zh-CN" w:bidi="ar-SA"/>
        </w:rPr>
        <w:t>减少</w:t>
      </w:r>
      <w:r>
        <w:rPr>
          <w:rFonts w:hint="eastAsia" w:ascii="Times New Roman" w:hAnsi="Times New Roman" w:eastAsia="方正仿宋_GBK" w:cs="Times New Roman"/>
          <w:sz w:val="28"/>
          <w:szCs w:val="24"/>
          <w:lang w:val="en-US" w:eastAsia="uk-UA" w:bidi="ar-SA"/>
        </w:rPr>
        <w:t>的主要原因是：公务接待费减少0.0</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万元</w:t>
      </w:r>
      <w:r>
        <w:rPr>
          <w:rFonts w:hint="eastAsia" w:cs="Times New Roman"/>
          <w:sz w:val="28"/>
          <w:szCs w:val="24"/>
          <w:lang w:val="en-US" w:eastAsia="zh-CN" w:bidi="ar-SA"/>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进一步完善单位的组织架构，确定和区分每个职能部门的权责，争取做到组织架构的科学适用；</w:t>
      </w:r>
    </w:p>
    <w:p>
      <w:pPr>
        <w:pStyle w:val="22"/>
      </w:pPr>
      <w:r>
        <w:t>进一步完善单位各部门各职位的工作分析，为人才招募与评定薪资、绩效考核提供科学依据；</w:t>
      </w:r>
    </w:p>
    <w:p>
      <w:pPr>
        <w:pStyle w:val="22"/>
      </w:pPr>
      <w:r>
        <w:t>充分考虑员工福利，做好员工激励工作，建立内部升迁制度，做好员工职业生涯规划，培养员工主任翁精神和现身精神，增强企业凝聚力。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职责：参政议政</w:t>
      </w:r>
    </w:p>
    <w:p>
      <w:pPr>
        <w:pStyle w:val="23"/>
      </w:pPr>
      <w:r>
        <w:t>内容描述：组织实施和执行民进会议和主委办公会议和决定。负责本会的组织、宣传、联谊和咨询等工作。（一）按时向上级有关部门和市委会，统战部报送工作。；（二）定期统计有关报表，整理资料，总结工作。（三）办理公文的收发运转和立卷归档；（四）批阅、签发有关文件；（五）负责推动各部门工作委员会和各基层支部开展工作；（六）支持、协助会员进行复核会章精神的公益活动和业务活动。</w:t>
      </w:r>
    </w:p>
    <w:p>
      <w:pPr>
        <w:pStyle w:val="23"/>
      </w:pPr>
      <w:r>
        <w:t>绩效目标：1、办理机关的秘书、机要、文印、档案、资料等工作。2、办理机关的财务等工作。3、办理其他临时性任务、提升参政议政水平，为国家治理和社会发展建言献策。</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sectPr>
      </w:pPr>
      <w:r>
        <w:t>本会坚持中国共产党领导的多党合作和政治协商制度，贯彻“长期共存、互相监督、肝胆香炸搜、荣辱与共”的方针，积极参加国家政权，参加国家大政方针和国家领导人选的政协，参加国家事务的管理，参加国家方针、政策、法律、法规的制定执行。在国家政治生活中认真履行参政议政、民主监督的职责。</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840" w:firstLineChars="30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1、2024年度民进参政议政专项经费绩效目标表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13090024P00062110001Y</w:t>
            </w:r>
          </w:p>
        </w:tc>
        <w:tc>
          <w:tcPr>
            <w:tcW w:w="2114" w:type="dxa"/>
            <w:vAlign w:val="center"/>
          </w:tcPr>
          <w:p>
            <w:pPr>
              <w:pStyle w:val="11"/>
            </w:pPr>
            <w:r>
              <w:t>项目名称</w:t>
            </w:r>
          </w:p>
        </w:tc>
        <w:tc>
          <w:tcPr>
            <w:tcW w:w="6342" w:type="dxa"/>
            <w:gridSpan w:val="3"/>
            <w:vAlign w:val="center"/>
          </w:tcPr>
          <w:p>
            <w:pPr>
              <w:pStyle w:val="13"/>
            </w:pPr>
            <w:r>
              <w:t>2024年度民进参政议政专项经费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27.00</w:t>
            </w:r>
          </w:p>
        </w:tc>
        <w:tc>
          <w:tcPr>
            <w:tcW w:w="2114" w:type="dxa"/>
            <w:vAlign w:val="center"/>
          </w:tcPr>
          <w:p>
            <w:pPr>
              <w:pStyle w:val="11"/>
            </w:pPr>
            <w:r>
              <w:t>其中：财政    资金</w:t>
            </w:r>
          </w:p>
        </w:tc>
        <w:tc>
          <w:tcPr>
            <w:tcW w:w="2114" w:type="dxa"/>
            <w:vAlign w:val="center"/>
          </w:tcPr>
          <w:p>
            <w:pPr>
              <w:pStyle w:val="13"/>
            </w:pPr>
            <w:r>
              <w:t>27.00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开展深入广泛具体的调查研究，在加强和改善民主履行参政议政智能新形式下，民主党派参政议政的任务更加重要和重大。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rPr>
                <w:rFonts w:hint="eastAsia"/>
                <w:lang w:val="en-US" w:eastAsia="zh-CN"/>
              </w:rPr>
              <w:t>100%</w:t>
            </w:r>
            <w:bookmarkStart w:id="20" w:name="_GoBack"/>
            <w:bookmarkEnd w:id="20"/>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1.开展深入广泛具体的调查研究</w:t>
            </w:r>
          </w:p>
          <w:p>
            <w:pPr>
              <w:pStyle w:val="13"/>
            </w:pPr>
            <w:r>
              <w:t>2.在加强和改善民主履行参政议政智能新形式下，民主党派参政议政的任务更加重要和重大。</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组织主题宣传活动场次</w:t>
            </w:r>
          </w:p>
        </w:tc>
        <w:tc>
          <w:tcPr>
            <w:tcW w:w="4228" w:type="dxa"/>
            <w:vAlign w:val="center"/>
          </w:tcPr>
          <w:p>
            <w:pPr>
              <w:pStyle w:val="13"/>
            </w:pPr>
            <w:r>
              <w:t>组织主题宣传活动场次</w:t>
            </w:r>
          </w:p>
        </w:tc>
        <w:tc>
          <w:tcPr>
            <w:tcW w:w="2114" w:type="dxa"/>
            <w:vAlign w:val="center"/>
          </w:tcPr>
          <w:p>
            <w:pPr>
              <w:pStyle w:val="13"/>
            </w:pPr>
            <w:r>
              <w:t>≥10次</w:t>
            </w:r>
          </w:p>
        </w:tc>
        <w:tc>
          <w:tcPr>
            <w:tcW w:w="2114"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机关基础设备正常运转，信息化保障提高</w:t>
            </w:r>
          </w:p>
        </w:tc>
        <w:tc>
          <w:tcPr>
            <w:tcW w:w="4228" w:type="dxa"/>
            <w:vAlign w:val="center"/>
          </w:tcPr>
          <w:p>
            <w:pPr>
              <w:pStyle w:val="13"/>
            </w:pPr>
            <w:r>
              <w:t>机关基础设备正常运转，信息化保障提高</w:t>
            </w:r>
          </w:p>
        </w:tc>
        <w:tc>
          <w:tcPr>
            <w:tcW w:w="2114" w:type="dxa"/>
            <w:vAlign w:val="center"/>
          </w:tcPr>
          <w:p>
            <w:pPr>
              <w:pStyle w:val="13"/>
            </w:pPr>
            <w:r>
              <w:t>≥95%</w:t>
            </w:r>
          </w:p>
        </w:tc>
        <w:tc>
          <w:tcPr>
            <w:tcW w:w="2114"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完成项目所需时间</w:t>
            </w:r>
          </w:p>
        </w:tc>
        <w:tc>
          <w:tcPr>
            <w:tcW w:w="4228" w:type="dxa"/>
            <w:vAlign w:val="center"/>
          </w:tcPr>
          <w:p>
            <w:pPr>
              <w:pStyle w:val="13"/>
            </w:pPr>
            <w:r>
              <w:t>完成项目所需时间</w:t>
            </w:r>
          </w:p>
        </w:tc>
        <w:tc>
          <w:tcPr>
            <w:tcW w:w="2114" w:type="dxa"/>
            <w:vAlign w:val="center"/>
          </w:tcPr>
          <w:p>
            <w:pPr>
              <w:pStyle w:val="13"/>
            </w:pPr>
            <w:r>
              <w:t>≤1年</w:t>
            </w:r>
          </w:p>
        </w:tc>
        <w:tc>
          <w:tcPr>
            <w:tcW w:w="2114"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项目所需资金</w:t>
            </w:r>
          </w:p>
        </w:tc>
        <w:tc>
          <w:tcPr>
            <w:tcW w:w="4228" w:type="dxa"/>
            <w:vAlign w:val="center"/>
          </w:tcPr>
          <w:p>
            <w:pPr>
              <w:pStyle w:val="13"/>
            </w:pPr>
            <w:r>
              <w:t>项目所需资金</w:t>
            </w:r>
          </w:p>
        </w:tc>
        <w:tc>
          <w:tcPr>
            <w:tcW w:w="2114" w:type="dxa"/>
            <w:vAlign w:val="center"/>
          </w:tcPr>
          <w:p>
            <w:pPr>
              <w:pStyle w:val="13"/>
            </w:pPr>
            <w:r>
              <w:t>≤27万元</w:t>
            </w:r>
          </w:p>
        </w:tc>
        <w:tc>
          <w:tcPr>
            <w:tcW w:w="2114"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加强和改善民主履行参政议政</w:t>
            </w:r>
          </w:p>
        </w:tc>
        <w:tc>
          <w:tcPr>
            <w:tcW w:w="4228" w:type="dxa"/>
            <w:vAlign w:val="center"/>
          </w:tcPr>
          <w:p>
            <w:pPr>
              <w:pStyle w:val="13"/>
            </w:pPr>
            <w:r>
              <w:t>加强和改善民主履行参政议政</w:t>
            </w:r>
          </w:p>
        </w:tc>
        <w:tc>
          <w:tcPr>
            <w:tcW w:w="2114" w:type="dxa"/>
            <w:vAlign w:val="center"/>
          </w:tcPr>
          <w:p>
            <w:pPr>
              <w:pStyle w:val="13"/>
            </w:pPr>
            <w:r>
              <w:t>≥95%</w:t>
            </w:r>
          </w:p>
        </w:tc>
        <w:tc>
          <w:tcPr>
            <w:tcW w:w="2114"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办理单位满意度</w:t>
            </w:r>
          </w:p>
        </w:tc>
        <w:tc>
          <w:tcPr>
            <w:tcW w:w="4228" w:type="dxa"/>
            <w:vAlign w:val="center"/>
          </w:tcPr>
          <w:p>
            <w:pPr>
              <w:pStyle w:val="13"/>
            </w:pPr>
            <w:r>
              <w:t>办理单位满意度</w:t>
            </w:r>
          </w:p>
        </w:tc>
        <w:tc>
          <w:tcPr>
            <w:tcW w:w="2114" w:type="dxa"/>
            <w:vAlign w:val="center"/>
          </w:tcPr>
          <w:p>
            <w:pPr>
              <w:pStyle w:val="13"/>
            </w:pPr>
            <w:r>
              <w:t>≥95%</w:t>
            </w:r>
          </w:p>
        </w:tc>
        <w:tc>
          <w:tcPr>
            <w:tcW w:w="2114" w:type="dxa"/>
            <w:vAlign w:val="center"/>
          </w:tcPr>
          <w:p>
            <w:pPr>
              <w:pStyle w:val="13"/>
            </w:pPr>
            <w:r>
              <w:t>沧市财行【2017】65号</w:t>
            </w:r>
          </w:p>
        </w:tc>
      </w:tr>
    </w:tbl>
    <w:p>
      <w:pPr>
        <w:sectPr>
          <w:type w:val="continuous"/>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235中国民主促进会沧州市委员会</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0.20</w:t>
            </w:r>
          </w:p>
        </w:tc>
        <w:tc>
          <w:tcPr>
            <w:tcW w:w="986" w:type="dxa"/>
            <w:vAlign w:val="center"/>
          </w:tcPr>
          <w:p>
            <w:pPr>
              <w:pStyle w:val="16"/>
            </w:pPr>
            <w:r>
              <w:t>0.20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中国民主促进会沧州市委员会本级小计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0.20</w:t>
            </w:r>
          </w:p>
        </w:tc>
        <w:tc>
          <w:tcPr>
            <w:tcW w:w="986" w:type="dxa"/>
            <w:vAlign w:val="center"/>
          </w:tcPr>
          <w:p>
            <w:pPr>
              <w:pStyle w:val="16"/>
            </w:pPr>
            <w:r>
              <w:t>0.20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2024年度民进参政议政专项经费</w:t>
            </w:r>
          </w:p>
        </w:tc>
        <w:tc>
          <w:tcPr>
            <w:tcW w:w="986" w:type="dxa"/>
            <w:vAlign w:val="center"/>
          </w:tcPr>
          <w:p>
            <w:pPr>
              <w:pStyle w:val="12"/>
            </w:pPr>
            <w:r>
              <w:t>27.00</w:t>
            </w:r>
          </w:p>
        </w:tc>
        <w:tc>
          <w:tcPr>
            <w:tcW w:w="986" w:type="dxa"/>
            <w:vAlign w:val="center"/>
          </w:tcPr>
          <w:p>
            <w:pPr>
              <w:pStyle w:val="13"/>
            </w:pPr>
            <w:r>
              <w:t>办公桌</w:t>
            </w:r>
          </w:p>
        </w:tc>
        <w:tc>
          <w:tcPr>
            <w:tcW w:w="986" w:type="dxa"/>
            <w:vAlign w:val="center"/>
          </w:tcPr>
          <w:p>
            <w:pPr>
              <w:pStyle w:val="13"/>
            </w:pPr>
            <w:r>
              <w:t>A05010201</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中国民主促进会沧州市委员会（含所属单位）上年末固定资产金额为29.00万元（详见下表）。本年度拟购置固定资产总额为0.20万元，已按要求列入政府采购预算，详见政府采购预算表。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235中国民主促进会沧州市委员会</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w:t>
            </w:r>
          </w:p>
        </w:tc>
        <w:tc>
          <w:tcPr>
            <w:tcW w:w="4933" w:type="dxa"/>
            <w:vAlign w:val="center"/>
          </w:tcPr>
          <w:p>
            <w:pPr>
              <w:pStyle w:val="12"/>
            </w:pPr>
            <w: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34</w:t>
            </w:r>
          </w:p>
        </w:tc>
        <w:tc>
          <w:tcPr>
            <w:tcW w:w="4933" w:type="dxa"/>
            <w:vAlign w:val="center"/>
          </w:tcPr>
          <w:p>
            <w:pPr>
              <w:pStyle w:val="12"/>
            </w:pPr>
            <w:r>
              <w:t>11.02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5A4A7"/>
    <w:multiLevelType w:val="singleLevel"/>
    <w:tmpl w:val="65D5A4A7"/>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A11D8"/>
    <w:rsid w:val="2135325D"/>
    <w:rsid w:val="2A252AC4"/>
    <w:rsid w:val="2BD84713"/>
    <w:rsid w:val="36CC55E4"/>
    <w:rsid w:val="492E3F4C"/>
    <w:rsid w:val="4F2E3A74"/>
    <w:rsid w:val="55D30830"/>
    <w:rsid w:val="5A0838AF"/>
    <w:rsid w:val="5D332E75"/>
    <w:rsid w:val="7A9701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2024-02-21T11:04:09Z</dcterms:created>
  <dcterms:modified xsi:type="dcterms:W3CDTF">2024-02-21T03:04:09Z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2024-02-21T11:04:09Z</dcterms:created>
  <dcterms:modified xsi:type="dcterms:W3CDTF">2024-02-21T03:04:09Z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2024-02-21T11:04:10Z</dcterms:created>
  <dcterms:modified xsi:type="dcterms:W3CDTF">2024-02-21T03:04:10Z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2024-02-21T11:04:06Z</dcterms:created>
  <dcterms:modified xsi:type="dcterms:W3CDTF">2024-02-21T03:04:06Z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2024-02-21T11:04:09Z</dcterms:created>
  <dcterms:modified xsi:type="dcterms:W3CDTF">2024-02-21T03:04:09Z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d29c837-d631-4140-a6f5-326cf5177c00}">
  <ds:schemaRefs/>
</ds:datastoreItem>
</file>

<file path=customXml/itemProps11.xml><?xml version="1.0" encoding="utf-8"?>
<ds:datastoreItem xmlns:ds="http://schemas.openxmlformats.org/officeDocument/2006/customXml" ds:itemID="{2a440952-7fa7-40d6-9d04-39e5b0922377}">
  <ds:schemaRefs/>
</ds:datastoreItem>
</file>

<file path=customXml/itemProps2.xml><?xml version="1.0" encoding="utf-8"?>
<ds:datastoreItem xmlns:ds="http://schemas.openxmlformats.org/officeDocument/2006/customXml" ds:itemID="{70c960fc-0267-4acd-913b-8451e9feb231}">
  <ds:schemaRefs/>
</ds:datastoreItem>
</file>

<file path=customXml/itemProps3.xml><?xml version="1.0" encoding="utf-8"?>
<ds:datastoreItem xmlns:ds="http://schemas.openxmlformats.org/officeDocument/2006/customXml" ds:itemID="{a611ce70-c8bc-421d-9a33-4542b28f1695}">
  <ds:schemaRefs/>
</ds:datastoreItem>
</file>

<file path=customXml/itemProps4.xml><?xml version="1.0" encoding="utf-8"?>
<ds:datastoreItem xmlns:ds="http://schemas.openxmlformats.org/officeDocument/2006/customXml" ds:itemID="{5ef36472-fcee-439b-842d-eb20660e7774}">
  <ds:schemaRefs/>
</ds:datastoreItem>
</file>

<file path=customXml/itemProps5.xml><?xml version="1.0" encoding="utf-8"?>
<ds:datastoreItem xmlns:ds="http://schemas.openxmlformats.org/officeDocument/2006/customXml" ds:itemID="{c2a14246-1fda-4760-903c-063df20ea781}">
  <ds:schemaRefs/>
</ds:datastoreItem>
</file>

<file path=customXml/itemProps6.xml><?xml version="1.0" encoding="utf-8"?>
<ds:datastoreItem xmlns:ds="http://schemas.openxmlformats.org/officeDocument/2006/customXml" ds:itemID="{659538ca-ab56-4661-a739-b4623fc2a9c9}">
  <ds:schemaRefs/>
</ds:datastoreItem>
</file>

<file path=customXml/itemProps7.xml><?xml version="1.0" encoding="utf-8"?>
<ds:datastoreItem xmlns:ds="http://schemas.openxmlformats.org/officeDocument/2006/customXml" ds:itemID="{37e74267-6f70-4cab-9556-66df57f46dad}">
  <ds:schemaRefs/>
</ds:datastoreItem>
</file>

<file path=customXml/itemProps8.xml><?xml version="1.0" encoding="utf-8"?>
<ds:datastoreItem xmlns:ds="http://schemas.openxmlformats.org/officeDocument/2006/customXml" ds:itemID="{b98824e8-1623-4ed2-bad7-c2276d1f13a5}">
  <ds:schemaRefs/>
</ds:datastoreItem>
</file>

<file path=customXml/itemProps9.xml><?xml version="1.0" encoding="utf-8"?>
<ds:datastoreItem xmlns:ds="http://schemas.openxmlformats.org/officeDocument/2006/customXml" ds:itemID="{34c1ce00-dba5-4b8d-8eae-215cb453ebc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Office_10.8.0.6423_F1E327BC-269C-435d-A152-05C5408002CA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2024-02-21T11:04:00Z</dcterms:created>
  <dc:creator>Administrator</dc:creator>
  <cp:lastModifiedBy>基础设施与安全科</cp:lastModifiedBy>
  <dcterms:modified xsi:type="dcterms:W3CDTF">2024-02-21T09:26:52Z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