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一、中国民主促进会沧州市委员会本级收支预算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一、中国民主促进会沧州市委员会本级收支预算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235001中国民主促进会沧州市委员会本级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140.24</w:t>
            </w:r>
          </w:p>
        </w:tc>
        <w:tc>
          <w:tcPr>
            <w:tcW w:w="2959" w:type="dxa"/>
            <w:vAlign w:val="center"/>
          </w:tcPr>
          <w:p>
            <w:pPr>
              <w:pStyle w:val="12"/>
            </w:pPr>
            <w:r>
              <w:t>一、一般公共服务支出</w:t>
            </w:r>
          </w:p>
        </w:tc>
        <w:tc>
          <w:tcPr>
            <w:tcW w:w="2959" w:type="dxa"/>
            <w:vAlign w:val="center"/>
          </w:tcPr>
          <w:p>
            <w:pPr>
              <w:pStyle w:val="11"/>
            </w:pPr>
            <w:r>
              <w:t>140.24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140.24</w:t>
            </w:r>
          </w:p>
        </w:tc>
        <w:tc>
          <w:tcPr>
            <w:tcW w:w="2959" w:type="dxa"/>
            <w:vAlign w:val="center"/>
          </w:tcPr>
          <w:p>
            <w:pPr>
              <w:pStyle w:val="14"/>
            </w:pPr>
            <w:r>
              <w:t>本年支出合计</w:t>
            </w:r>
          </w:p>
        </w:tc>
        <w:tc>
          <w:tcPr>
            <w:tcW w:w="2959" w:type="dxa"/>
            <w:vAlign w:val="center"/>
          </w:tcPr>
          <w:p>
            <w:pPr>
              <w:pStyle w:val="15"/>
            </w:pPr>
            <w:r>
              <w:t>140.24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140.24</w:t>
            </w:r>
          </w:p>
        </w:tc>
        <w:tc>
          <w:tcPr>
            <w:tcW w:w="2959" w:type="dxa"/>
            <w:vAlign w:val="center"/>
          </w:tcPr>
          <w:p>
            <w:pPr>
              <w:pStyle w:val="14"/>
            </w:pPr>
            <w:r>
              <w:t>支出总计</w:t>
            </w:r>
          </w:p>
        </w:tc>
        <w:tc>
          <w:tcPr>
            <w:tcW w:w="2959" w:type="dxa"/>
            <w:vAlign w:val="center"/>
          </w:tcPr>
          <w:p>
            <w:pPr>
              <w:pStyle w:val="15"/>
            </w:pPr>
            <w:r>
              <w:t>140.24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235001中国民主促进会沧州市委员会本级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140.24</w:t>
            </w:r>
          </w:p>
        </w:tc>
        <w:tc>
          <w:tcPr>
            <w:tcW w:w="758" w:type="dxa"/>
            <w:vAlign w:val="center"/>
          </w:tcPr>
          <w:p>
            <w:pPr>
              <w:pStyle w:val="15"/>
            </w:pPr>
            <w:r>
              <w:t>140.24</w:t>
            </w:r>
          </w:p>
        </w:tc>
        <w:tc>
          <w:tcPr>
            <w:tcW w:w="758" w:type="dxa"/>
            <w:vAlign w:val="center"/>
          </w:tcPr>
          <w:p>
            <w:pPr>
              <w:pStyle w:val="15"/>
            </w:pPr>
            <w:r>
              <w:t>140.24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140.24</w:t>
            </w:r>
          </w:p>
        </w:tc>
        <w:tc>
          <w:tcPr>
            <w:tcW w:w="758" w:type="dxa"/>
            <w:vAlign w:val="center"/>
          </w:tcPr>
          <w:p>
            <w:pPr>
              <w:pStyle w:val="11"/>
            </w:pPr>
            <w:r>
              <w:t>140.24</w:t>
            </w:r>
          </w:p>
        </w:tc>
        <w:tc>
          <w:tcPr>
            <w:tcW w:w="758" w:type="dxa"/>
            <w:vAlign w:val="center"/>
          </w:tcPr>
          <w:p>
            <w:pPr>
              <w:pStyle w:val="11"/>
            </w:pPr>
            <w:r>
              <w:t>140.24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20128</w:t>
            </w:r>
          </w:p>
        </w:tc>
        <w:tc>
          <w:tcPr>
            <w:tcW w:w="758" w:type="dxa"/>
            <w:vAlign w:val="center"/>
          </w:tcPr>
          <w:p>
            <w:pPr>
              <w:pStyle w:val="12"/>
            </w:pPr>
            <w:r>
              <w:t>民主党派及工商联事务</w:t>
            </w:r>
          </w:p>
        </w:tc>
        <w:tc>
          <w:tcPr>
            <w:tcW w:w="758" w:type="dxa"/>
            <w:vAlign w:val="center"/>
          </w:tcPr>
          <w:p>
            <w:pPr>
              <w:pStyle w:val="11"/>
            </w:pPr>
            <w:r>
              <w:t>140.24</w:t>
            </w:r>
          </w:p>
        </w:tc>
        <w:tc>
          <w:tcPr>
            <w:tcW w:w="758" w:type="dxa"/>
            <w:vAlign w:val="center"/>
          </w:tcPr>
          <w:p>
            <w:pPr>
              <w:pStyle w:val="11"/>
            </w:pPr>
            <w:r>
              <w:t>140.24</w:t>
            </w:r>
          </w:p>
        </w:tc>
        <w:tc>
          <w:tcPr>
            <w:tcW w:w="758" w:type="dxa"/>
            <w:vAlign w:val="center"/>
          </w:tcPr>
          <w:p>
            <w:pPr>
              <w:pStyle w:val="11"/>
            </w:pPr>
            <w:r>
              <w:t>140.24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2012801</w:t>
            </w:r>
          </w:p>
        </w:tc>
        <w:tc>
          <w:tcPr>
            <w:tcW w:w="758" w:type="dxa"/>
            <w:vAlign w:val="center"/>
          </w:tcPr>
          <w:p>
            <w:pPr>
              <w:pStyle w:val="12"/>
            </w:pPr>
            <w:r>
              <w:t>行政运行</w:t>
            </w:r>
          </w:p>
        </w:tc>
        <w:tc>
          <w:tcPr>
            <w:tcW w:w="758" w:type="dxa"/>
            <w:vAlign w:val="center"/>
          </w:tcPr>
          <w:p>
            <w:pPr>
              <w:pStyle w:val="11"/>
            </w:pPr>
            <w:r>
              <w:t>113.24</w:t>
            </w:r>
          </w:p>
        </w:tc>
        <w:tc>
          <w:tcPr>
            <w:tcW w:w="758" w:type="dxa"/>
            <w:vAlign w:val="center"/>
          </w:tcPr>
          <w:p>
            <w:pPr>
              <w:pStyle w:val="11"/>
            </w:pPr>
            <w:r>
              <w:t>113.24</w:t>
            </w:r>
          </w:p>
        </w:tc>
        <w:tc>
          <w:tcPr>
            <w:tcW w:w="758" w:type="dxa"/>
            <w:vAlign w:val="center"/>
          </w:tcPr>
          <w:p>
            <w:pPr>
              <w:pStyle w:val="11"/>
            </w:pPr>
            <w:r>
              <w:t>113.24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2012804</w:t>
            </w:r>
          </w:p>
        </w:tc>
        <w:tc>
          <w:tcPr>
            <w:tcW w:w="758" w:type="dxa"/>
            <w:vAlign w:val="center"/>
          </w:tcPr>
          <w:p>
            <w:pPr>
              <w:pStyle w:val="12"/>
            </w:pPr>
            <w:r>
              <w:t>参政议政</w:t>
            </w:r>
          </w:p>
        </w:tc>
        <w:tc>
          <w:tcPr>
            <w:tcW w:w="758" w:type="dxa"/>
            <w:vAlign w:val="center"/>
          </w:tcPr>
          <w:p>
            <w:pPr>
              <w:pStyle w:val="11"/>
            </w:pPr>
            <w:r>
              <w:t>27.00</w:t>
            </w:r>
          </w:p>
        </w:tc>
        <w:tc>
          <w:tcPr>
            <w:tcW w:w="758" w:type="dxa"/>
            <w:vAlign w:val="center"/>
          </w:tcPr>
          <w:p>
            <w:pPr>
              <w:pStyle w:val="11"/>
            </w:pPr>
            <w:r>
              <w:t>27.00</w:t>
            </w:r>
          </w:p>
        </w:tc>
        <w:tc>
          <w:tcPr>
            <w:tcW w:w="758" w:type="dxa"/>
            <w:vAlign w:val="center"/>
          </w:tcPr>
          <w:p>
            <w:pPr>
              <w:pStyle w:val="11"/>
            </w:pPr>
            <w:r>
              <w:t>27.00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235001中国民主促进会沧州市委员会本级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140.24</w:t>
            </w:r>
          </w:p>
        </w:tc>
        <w:tc>
          <w:tcPr>
            <w:tcW w:w="1095" w:type="dxa"/>
            <w:vAlign w:val="center"/>
          </w:tcPr>
          <w:p>
            <w:pPr>
              <w:pStyle w:val="15"/>
            </w:pPr>
            <w:r>
              <w:t>113.24</w:t>
            </w:r>
          </w:p>
        </w:tc>
        <w:tc>
          <w:tcPr>
            <w:tcW w:w="1095" w:type="dxa"/>
            <w:vAlign w:val="center"/>
          </w:tcPr>
          <w:p>
            <w:pPr>
              <w:pStyle w:val="15"/>
            </w:pPr>
            <w:r>
              <w:t>27.00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140.24</w:t>
            </w:r>
          </w:p>
        </w:tc>
        <w:tc>
          <w:tcPr>
            <w:tcW w:w="1095" w:type="dxa"/>
            <w:vAlign w:val="center"/>
          </w:tcPr>
          <w:p>
            <w:pPr>
              <w:pStyle w:val="11"/>
            </w:pPr>
            <w:r>
              <w:t>113.24</w:t>
            </w:r>
          </w:p>
        </w:tc>
        <w:tc>
          <w:tcPr>
            <w:tcW w:w="1095" w:type="dxa"/>
            <w:vAlign w:val="center"/>
          </w:tcPr>
          <w:p>
            <w:pPr>
              <w:pStyle w:val="11"/>
            </w:pPr>
            <w:r>
              <w:t>27.00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20128</w:t>
            </w:r>
          </w:p>
        </w:tc>
        <w:tc>
          <w:tcPr>
            <w:tcW w:w="1095" w:type="dxa"/>
            <w:vAlign w:val="center"/>
          </w:tcPr>
          <w:p>
            <w:pPr>
              <w:pStyle w:val="12"/>
            </w:pPr>
            <w:r>
              <w:t>民主党派及工商联事务</w:t>
            </w:r>
          </w:p>
        </w:tc>
        <w:tc>
          <w:tcPr>
            <w:tcW w:w="1095" w:type="dxa"/>
            <w:vAlign w:val="center"/>
          </w:tcPr>
          <w:p>
            <w:pPr>
              <w:pStyle w:val="11"/>
            </w:pPr>
            <w:r>
              <w:t>140.24</w:t>
            </w:r>
          </w:p>
        </w:tc>
        <w:tc>
          <w:tcPr>
            <w:tcW w:w="1095" w:type="dxa"/>
            <w:vAlign w:val="center"/>
          </w:tcPr>
          <w:p>
            <w:pPr>
              <w:pStyle w:val="11"/>
            </w:pPr>
            <w:r>
              <w:t>113.24</w:t>
            </w:r>
          </w:p>
        </w:tc>
        <w:tc>
          <w:tcPr>
            <w:tcW w:w="1095" w:type="dxa"/>
            <w:vAlign w:val="center"/>
          </w:tcPr>
          <w:p>
            <w:pPr>
              <w:pStyle w:val="11"/>
            </w:pPr>
            <w:r>
              <w:t>27.00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2012801</w:t>
            </w:r>
          </w:p>
        </w:tc>
        <w:tc>
          <w:tcPr>
            <w:tcW w:w="1095" w:type="dxa"/>
            <w:vAlign w:val="center"/>
          </w:tcPr>
          <w:p>
            <w:pPr>
              <w:pStyle w:val="12"/>
            </w:pPr>
            <w:r>
              <w:t>行政运行</w:t>
            </w:r>
          </w:p>
        </w:tc>
        <w:tc>
          <w:tcPr>
            <w:tcW w:w="1095" w:type="dxa"/>
            <w:vAlign w:val="center"/>
          </w:tcPr>
          <w:p>
            <w:pPr>
              <w:pStyle w:val="11"/>
            </w:pPr>
            <w:r>
              <w:t>113.24</w:t>
            </w:r>
          </w:p>
        </w:tc>
        <w:tc>
          <w:tcPr>
            <w:tcW w:w="1095" w:type="dxa"/>
            <w:vAlign w:val="center"/>
          </w:tcPr>
          <w:p>
            <w:pPr>
              <w:pStyle w:val="11"/>
            </w:pPr>
            <w:r>
              <w:t>113.24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2012804</w:t>
            </w:r>
          </w:p>
        </w:tc>
        <w:tc>
          <w:tcPr>
            <w:tcW w:w="1095" w:type="dxa"/>
            <w:vAlign w:val="center"/>
          </w:tcPr>
          <w:p>
            <w:pPr>
              <w:pStyle w:val="12"/>
            </w:pPr>
            <w:r>
              <w:t>参政议政</w:t>
            </w:r>
          </w:p>
        </w:tc>
        <w:tc>
          <w:tcPr>
            <w:tcW w:w="1095" w:type="dxa"/>
            <w:vAlign w:val="center"/>
          </w:tcPr>
          <w:p>
            <w:pPr>
              <w:pStyle w:val="11"/>
            </w:pPr>
            <w:r>
              <w:t>27.00</w:t>
            </w:r>
          </w:p>
        </w:tc>
        <w:tc>
          <w:tcPr>
            <w:tcW w:w="1095" w:type="dxa"/>
            <w:vAlign w:val="center"/>
          </w:tcPr>
          <w:p>
            <w:pPr>
              <w:pStyle w:val="11"/>
            </w:pPr>
          </w:p>
        </w:tc>
        <w:tc>
          <w:tcPr>
            <w:tcW w:w="1095" w:type="dxa"/>
            <w:vAlign w:val="center"/>
          </w:tcPr>
          <w:p>
            <w:pPr>
              <w:pStyle w:val="11"/>
            </w:pPr>
            <w:r>
              <w:t>27.00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235001中国民主促进会沧州市委员会本级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140.24</w:t>
            </w:r>
          </w:p>
        </w:tc>
        <w:tc>
          <w:tcPr>
            <w:tcW w:w="1232" w:type="dxa"/>
            <w:vAlign w:val="center"/>
          </w:tcPr>
          <w:p>
            <w:pPr>
              <w:pStyle w:val="12"/>
            </w:pPr>
            <w:r>
              <w:t>一、一般公共服务支出</w:t>
            </w:r>
          </w:p>
        </w:tc>
        <w:tc>
          <w:tcPr>
            <w:tcW w:w="1232" w:type="dxa"/>
            <w:vAlign w:val="center"/>
          </w:tcPr>
          <w:p>
            <w:pPr>
              <w:pStyle w:val="11"/>
            </w:pPr>
            <w:r>
              <w:t>140.24</w:t>
            </w:r>
          </w:p>
        </w:tc>
        <w:tc>
          <w:tcPr>
            <w:tcW w:w="1232" w:type="dxa"/>
            <w:vAlign w:val="center"/>
          </w:tcPr>
          <w:p>
            <w:pPr>
              <w:pStyle w:val="11"/>
            </w:pPr>
            <w:r>
              <w:t>140.24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140.24</w:t>
            </w:r>
          </w:p>
        </w:tc>
        <w:tc>
          <w:tcPr>
            <w:tcW w:w="1232" w:type="dxa"/>
            <w:vAlign w:val="center"/>
          </w:tcPr>
          <w:p>
            <w:pPr>
              <w:pStyle w:val="14"/>
            </w:pPr>
            <w:r>
              <w:t>本年支出合计</w:t>
            </w:r>
          </w:p>
        </w:tc>
        <w:tc>
          <w:tcPr>
            <w:tcW w:w="1232" w:type="dxa"/>
            <w:vAlign w:val="center"/>
          </w:tcPr>
          <w:p>
            <w:pPr>
              <w:pStyle w:val="15"/>
            </w:pPr>
            <w:r>
              <w:t>140.24</w:t>
            </w:r>
          </w:p>
        </w:tc>
        <w:tc>
          <w:tcPr>
            <w:tcW w:w="1232" w:type="dxa"/>
            <w:vAlign w:val="center"/>
          </w:tcPr>
          <w:p>
            <w:pPr>
              <w:pStyle w:val="15"/>
            </w:pPr>
            <w:r>
              <w:t>140.24</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140.24</w:t>
            </w:r>
          </w:p>
        </w:tc>
        <w:tc>
          <w:tcPr>
            <w:tcW w:w="1232" w:type="dxa"/>
            <w:vAlign w:val="center"/>
          </w:tcPr>
          <w:p>
            <w:pPr>
              <w:pStyle w:val="14"/>
            </w:pPr>
            <w:r>
              <w:t>支出总计</w:t>
            </w:r>
          </w:p>
        </w:tc>
        <w:tc>
          <w:tcPr>
            <w:tcW w:w="1232" w:type="dxa"/>
            <w:vAlign w:val="center"/>
          </w:tcPr>
          <w:p>
            <w:pPr>
              <w:pStyle w:val="15"/>
            </w:pPr>
            <w:r>
              <w:t>140.24</w:t>
            </w:r>
          </w:p>
        </w:tc>
        <w:tc>
          <w:tcPr>
            <w:tcW w:w="1232" w:type="dxa"/>
            <w:vAlign w:val="center"/>
          </w:tcPr>
          <w:p>
            <w:pPr>
              <w:pStyle w:val="15"/>
            </w:pPr>
            <w:r>
              <w:t>140.24</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235001中国民主促进会沧州市委员会本级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140.24</w:t>
            </w:r>
          </w:p>
        </w:tc>
        <w:tc>
          <w:tcPr>
            <w:tcW w:w="1643" w:type="dxa"/>
            <w:vAlign w:val="center"/>
          </w:tcPr>
          <w:p>
            <w:pPr>
              <w:pStyle w:val="15"/>
            </w:pPr>
            <w:r>
              <w:t>113.24</w:t>
            </w:r>
          </w:p>
        </w:tc>
        <w:tc>
          <w:tcPr>
            <w:tcW w:w="1643" w:type="dxa"/>
            <w:vAlign w:val="center"/>
          </w:tcPr>
          <w:p>
            <w:pPr>
              <w:pStyle w:val="15"/>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140.24</w:t>
            </w:r>
          </w:p>
        </w:tc>
        <w:tc>
          <w:tcPr>
            <w:tcW w:w="1643" w:type="dxa"/>
            <w:vAlign w:val="center"/>
          </w:tcPr>
          <w:p>
            <w:pPr>
              <w:pStyle w:val="11"/>
            </w:pPr>
            <w:r>
              <w:t>113.24</w:t>
            </w:r>
          </w:p>
        </w:tc>
        <w:tc>
          <w:tcPr>
            <w:tcW w:w="1643"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20128</w:t>
            </w:r>
          </w:p>
        </w:tc>
        <w:tc>
          <w:tcPr>
            <w:tcW w:w="1643" w:type="dxa"/>
            <w:vAlign w:val="center"/>
          </w:tcPr>
          <w:p>
            <w:pPr>
              <w:pStyle w:val="12"/>
            </w:pPr>
            <w:r>
              <w:t>民主党派及工商联事务</w:t>
            </w:r>
          </w:p>
        </w:tc>
        <w:tc>
          <w:tcPr>
            <w:tcW w:w="1643" w:type="dxa"/>
            <w:vAlign w:val="center"/>
          </w:tcPr>
          <w:p>
            <w:pPr>
              <w:pStyle w:val="11"/>
            </w:pPr>
            <w:r>
              <w:t>140.24</w:t>
            </w:r>
          </w:p>
        </w:tc>
        <w:tc>
          <w:tcPr>
            <w:tcW w:w="1643" w:type="dxa"/>
            <w:vAlign w:val="center"/>
          </w:tcPr>
          <w:p>
            <w:pPr>
              <w:pStyle w:val="11"/>
            </w:pPr>
            <w:r>
              <w:t>113.24</w:t>
            </w:r>
          </w:p>
        </w:tc>
        <w:tc>
          <w:tcPr>
            <w:tcW w:w="1643"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2012801</w:t>
            </w:r>
          </w:p>
        </w:tc>
        <w:tc>
          <w:tcPr>
            <w:tcW w:w="1643" w:type="dxa"/>
            <w:vAlign w:val="center"/>
          </w:tcPr>
          <w:p>
            <w:pPr>
              <w:pStyle w:val="12"/>
            </w:pPr>
            <w:r>
              <w:t>行政运行</w:t>
            </w:r>
          </w:p>
        </w:tc>
        <w:tc>
          <w:tcPr>
            <w:tcW w:w="1643" w:type="dxa"/>
            <w:vAlign w:val="center"/>
          </w:tcPr>
          <w:p>
            <w:pPr>
              <w:pStyle w:val="11"/>
            </w:pPr>
            <w:r>
              <w:t>113.24</w:t>
            </w:r>
          </w:p>
        </w:tc>
        <w:tc>
          <w:tcPr>
            <w:tcW w:w="1643" w:type="dxa"/>
            <w:vAlign w:val="center"/>
          </w:tcPr>
          <w:p>
            <w:pPr>
              <w:pStyle w:val="11"/>
            </w:pPr>
            <w:r>
              <w:t>113.24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2012804</w:t>
            </w:r>
          </w:p>
        </w:tc>
        <w:tc>
          <w:tcPr>
            <w:tcW w:w="1643" w:type="dxa"/>
            <w:vAlign w:val="center"/>
          </w:tcPr>
          <w:p>
            <w:pPr>
              <w:pStyle w:val="12"/>
            </w:pPr>
            <w:r>
              <w:t>参政议政</w:t>
            </w:r>
          </w:p>
        </w:tc>
        <w:tc>
          <w:tcPr>
            <w:tcW w:w="1643" w:type="dxa"/>
            <w:vAlign w:val="center"/>
          </w:tcPr>
          <w:p>
            <w:pPr>
              <w:pStyle w:val="11"/>
            </w:pPr>
            <w:r>
              <w:t>27.00</w:t>
            </w:r>
          </w:p>
        </w:tc>
        <w:tc>
          <w:tcPr>
            <w:tcW w:w="1643" w:type="dxa"/>
            <w:vAlign w:val="center"/>
          </w:tcPr>
          <w:p>
            <w:pPr>
              <w:pStyle w:val="11"/>
            </w:pPr>
          </w:p>
        </w:tc>
        <w:tc>
          <w:tcPr>
            <w:tcW w:w="1643" w:type="dxa"/>
            <w:vAlign w:val="center"/>
          </w:tcPr>
          <w:p>
            <w:pPr>
              <w:pStyle w:val="11"/>
            </w:pPr>
            <w:r>
              <w:t>27.00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235001中国民主促进会沧州市委员会本级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113.24</w:t>
            </w:r>
          </w:p>
        </w:tc>
        <w:tc>
          <w:tcPr>
            <w:tcW w:w="1643" w:type="dxa"/>
            <w:vAlign w:val="center"/>
          </w:tcPr>
          <w:p>
            <w:pPr>
              <w:pStyle w:val="15"/>
            </w:pPr>
            <w:r>
              <w:t>97.09</w:t>
            </w:r>
          </w:p>
        </w:tc>
        <w:tc>
          <w:tcPr>
            <w:tcW w:w="1643" w:type="dxa"/>
            <w:vAlign w:val="center"/>
          </w:tcPr>
          <w:p>
            <w:pPr>
              <w:pStyle w:val="15"/>
            </w:pPr>
            <w:r>
              <w:t>16.15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75.11</w:t>
            </w:r>
          </w:p>
        </w:tc>
        <w:tc>
          <w:tcPr>
            <w:tcW w:w="1643" w:type="dxa"/>
            <w:vAlign w:val="center"/>
          </w:tcPr>
          <w:p>
            <w:pPr>
              <w:pStyle w:val="11"/>
            </w:pPr>
            <w:r>
              <w:t>75.11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20.45</w:t>
            </w:r>
          </w:p>
        </w:tc>
        <w:tc>
          <w:tcPr>
            <w:tcW w:w="1643" w:type="dxa"/>
            <w:vAlign w:val="center"/>
          </w:tcPr>
          <w:p>
            <w:pPr>
              <w:pStyle w:val="11"/>
            </w:pPr>
            <w:r>
              <w:t>20.45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17.17</w:t>
            </w:r>
          </w:p>
        </w:tc>
        <w:tc>
          <w:tcPr>
            <w:tcW w:w="1643" w:type="dxa"/>
            <w:vAlign w:val="center"/>
          </w:tcPr>
          <w:p>
            <w:pPr>
              <w:pStyle w:val="11"/>
            </w:pPr>
            <w:r>
              <w:t>17.17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15.96</w:t>
            </w:r>
          </w:p>
        </w:tc>
        <w:tc>
          <w:tcPr>
            <w:tcW w:w="1643" w:type="dxa"/>
            <w:vAlign w:val="center"/>
          </w:tcPr>
          <w:p>
            <w:pPr>
              <w:pStyle w:val="11"/>
            </w:pPr>
            <w:r>
              <w:t>15.96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7.25</w:t>
            </w:r>
          </w:p>
        </w:tc>
        <w:tc>
          <w:tcPr>
            <w:tcW w:w="1643" w:type="dxa"/>
            <w:vAlign w:val="center"/>
          </w:tcPr>
          <w:p>
            <w:pPr>
              <w:pStyle w:val="11"/>
            </w:pPr>
            <w:r>
              <w:t>7.25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2.85</w:t>
            </w:r>
          </w:p>
        </w:tc>
        <w:tc>
          <w:tcPr>
            <w:tcW w:w="1643" w:type="dxa"/>
            <w:vAlign w:val="center"/>
          </w:tcPr>
          <w:p>
            <w:pPr>
              <w:pStyle w:val="11"/>
            </w:pPr>
            <w:r>
              <w:t>2.85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4.30</w:t>
            </w:r>
          </w:p>
        </w:tc>
        <w:tc>
          <w:tcPr>
            <w:tcW w:w="1643" w:type="dxa"/>
            <w:vAlign w:val="center"/>
          </w:tcPr>
          <w:p>
            <w:pPr>
              <w:pStyle w:val="11"/>
            </w:pPr>
            <w:r>
              <w:t>4.30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0.18</w:t>
            </w:r>
          </w:p>
        </w:tc>
        <w:tc>
          <w:tcPr>
            <w:tcW w:w="1643" w:type="dxa"/>
            <w:vAlign w:val="center"/>
          </w:tcPr>
          <w:p>
            <w:pPr>
              <w:pStyle w:val="11"/>
            </w:pPr>
            <w:r>
              <w:t>0.18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5.95</w:t>
            </w:r>
          </w:p>
        </w:tc>
        <w:tc>
          <w:tcPr>
            <w:tcW w:w="1643" w:type="dxa"/>
            <w:vAlign w:val="center"/>
          </w:tcPr>
          <w:p>
            <w:pPr>
              <w:pStyle w:val="11"/>
            </w:pPr>
            <w:r>
              <w:t>5.95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1.00</w:t>
            </w:r>
          </w:p>
        </w:tc>
        <w:tc>
          <w:tcPr>
            <w:tcW w:w="1643" w:type="dxa"/>
            <w:vAlign w:val="center"/>
          </w:tcPr>
          <w:p>
            <w:pPr>
              <w:pStyle w:val="11"/>
            </w:pPr>
            <w:r>
              <w:t>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16.15</w:t>
            </w:r>
          </w:p>
        </w:tc>
        <w:tc>
          <w:tcPr>
            <w:tcW w:w="1643" w:type="dxa"/>
            <w:vAlign w:val="center"/>
          </w:tcPr>
          <w:p>
            <w:pPr>
              <w:pStyle w:val="11"/>
            </w:pPr>
          </w:p>
        </w:tc>
        <w:tc>
          <w:tcPr>
            <w:tcW w:w="1643" w:type="dxa"/>
            <w:vAlign w:val="center"/>
          </w:tcPr>
          <w:p>
            <w:pPr>
              <w:pStyle w:val="11"/>
            </w:pPr>
            <w:r>
              <w:t>16.15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0.62</w:t>
            </w:r>
          </w:p>
        </w:tc>
        <w:tc>
          <w:tcPr>
            <w:tcW w:w="1643" w:type="dxa"/>
            <w:vAlign w:val="center"/>
          </w:tcPr>
          <w:p>
            <w:pPr>
              <w:pStyle w:val="11"/>
            </w:pPr>
          </w:p>
        </w:tc>
        <w:tc>
          <w:tcPr>
            <w:tcW w:w="1643" w:type="dxa"/>
            <w:vAlign w:val="center"/>
          </w:tcPr>
          <w:p>
            <w:pPr>
              <w:pStyle w:val="11"/>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1"/>
            </w:pPr>
            <w:r>
              <w:t>0.10</w:t>
            </w:r>
          </w:p>
        </w:tc>
        <w:tc>
          <w:tcPr>
            <w:tcW w:w="1643" w:type="dxa"/>
            <w:vAlign w:val="center"/>
          </w:tcPr>
          <w:p>
            <w:pPr>
              <w:pStyle w:val="11"/>
            </w:pPr>
          </w:p>
        </w:tc>
        <w:tc>
          <w:tcPr>
            <w:tcW w:w="1643"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30205</w:t>
            </w:r>
          </w:p>
        </w:tc>
        <w:tc>
          <w:tcPr>
            <w:tcW w:w="1643" w:type="dxa"/>
            <w:vAlign w:val="center"/>
          </w:tcPr>
          <w:p>
            <w:pPr>
              <w:pStyle w:val="12"/>
            </w:pPr>
            <w:r>
              <w:t>水费</w:t>
            </w:r>
          </w:p>
        </w:tc>
        <w:tc>
          <w:tcPr>
            <w:tcW w:w="1643" w:type="dxa"/>
            <w:vAlign w:val="center"/>
          </w:tcPr>
          <w:p>
            <w:pPr>
              <w:pStyle w:val="11"/>
            </w:pPr>
            <w:r>
              <w:t>0.12</w:t>
            </w:r>
          </w:p>
        </w:tc>
        <w:tc>
          <w:tcPr>
            <w:tcW w:w="1643" w:type="dxa"/>
            <w:vAlign w:val="center"/>
          </w:tcPr>
          <w:p>
            <w:pPr>
              <w:pStyle w:val="11"/>
            </w:pPr>
          </w:p>
        </w:tc>
        <w:tc>
          <w:tcPr>
            <w:tcW w:w="1643"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1"/>
            </w:pPr>
            <w:r>
              <w:t>0.27</w:t>
            </w:r>
          </w:p>
        </w:tc>
        <w:tc>
          <w:tcPr>
            <w:tcW w:w="1643" w:type="dxa"/>
            <w:vAlign w:val="center"/>
          </w:tcPr>
          <w:p>
            <w:pPr>
              <w:pStyle w:val="11"/>
            </w:pPr>
          </w:p>
        </w:tc>
        <w:tc>
          <w:tcPr>
            <w:tcW w:w="1643" w:type="dxa"/>
            <w:vAlign w:val="center"/>
          </w:tcPr>
          <w:p>
            <w:pPr>
              <w:pStyle w:val="11"/>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2.22</w:t>
            </w:r>
          </w:p>
        </w:tc>
        <w:tc>
          <w:tcPr>
            <w:tcW w:w="1643" w:type="dxa"/>
            <w:vAlign w:val="center"/>
          </w:tcPr>
          <w:p>
            <w:pPr>
              <w:pStyle w:val="11"/>
            </w:pPr>
          </w:p>
        </w:tc>
        <w:tc>
          <w:tcPr>
            <w:tcW w:w="1643" w:type="dxa"/>
            <w:vAlign w:val="center"/>
          </w:tcPr>
          <w:p>
            <w:pPr>
              <w:pStyle w:val="11"/>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30209</w:t>
            </w:r>
          </w:p>
        </w:tc>
        <w:tc>
          <w:tcPr>
            <w:tcW w:w="1643" w:type="dxa"/>
            <w:vAlign w:val="center"/>
          </w:tcPr>
          <w:p>
            <w:pPr>
              <w:pStyle w:val="12"/>
            </w:pPr>
            <w:r>
              <w:t>物业管理费</w:t>
            </w:r>
          </w:p>
        </w:tc>
        <w:tc>
          <w:tcPr>
            <w:tcW w:w="1643" w:type="dxa"/>
            <w:vAlign w:val="center"/>
          </w:tcPr>
          <w:p>
            <w:pPr>
              <w:pStyle w:val="11"/>
            </w:pPr>
            <w:r>
              <w:t>0.48</w:t>
            </w:r>
          </w:p>
        </w:tc>
        <w:tc>
          <w:tcPr>
            <w:tcW w:w="1643" w:type="dxa"/>
            <w:vAlign w:val="center"/>
          </w:tcPr>
          <w:p>
            <w:pPr>
              <w:pStyle w:val="11"/>
            </w:pPr>
          </w:p>
        </w:tc>
        <w:tc>
          <w:tcPr>
            <w:tcW w:w="1643"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0.40</w:t>
            </w:r>
          </w:p>
        </w:tc>
        <w:tc>
          <w:tcPr>
            <w:tcW w:w="1643" w:type="dxa"/>
            <w:vAlign w:val="center"/>
          </w:tcPr>
          <w:p>
            <w:pPr>
              <w:pStyle w:val="11"/>
            </w:pPr>
          </w:p>
        </w:tc>
        <w:tc>
          <w:tcPr>
            <w:tcW w:w="1643"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30215</w:t>
            </w:r>
          </w:p>
        </w:tc>
        <w:tc>
          <w:tcPr>
            <w:tcW w:w="1643" w:type="dxa"/>
            <w:vAlign w:val="center"/>
          </w:tcPr>
          <w:p>
            <w:pPr>
              <w:pStyle w:val="12"/>
            </w:pPr>
            <w:r>
              <w:t>会议费</w:t>
            </w:r>
          </w:p>
        </w:tc>
        <w:tc>
          <w:tcPr>
            <w:tcW w:w="1643" w:type="dxa"/>
            <w:vAlign w:val="center"/>
          </w:tcPr>
          <w:p>
            <w:pPr>
              <w:pStyle w:val="11"/>
            </w:pPr>
            <w:r>
              <w:t>0.22</w:t>
            </w:r>
          </w:p>
        </w:tc>
        <w:tc>
          <w:tcPr>
            <w:tcW w:w="1643" w:type="dxa"/>
            <w:vAlign w:val="center"/>
          </w:tcPr>
          <w:p>
            <w:pPr>
              <w:pStyle w:val="11"/>
            </w:pPr>
          </w:p>
        </w:tc>
        <w:tc>
          <w:tcPr>
            <w:tcW w:w="1643" w:type="dxa"/>
            <w:vAlign w:val="center"/>
          </w:tcPr>
          <w:p>
            <w:pPr>
              <w:pStyle w:val="11"/>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30216</w:t>
            </w:r>
          </w:p>
        </w:tc>
        <w:tc>
          <w:tcPr>
            <w:tcW w:w="1643" w:type="dxa"/>
            <w:vAlign w:val="center"/>
          </w:tcPr>
          <w:p>
            <w:pPr>
              <w:pStyle w:val="12"/>
            </w:pPr>
            <w:r>
              <w:t>培训费</w:t>
            </w:r>
          </w:p>
        </w:tc>
        <w:tc>
          <w:tcPr>
            <w:tcW w:w="1643" w:type="dxa"/>
            <w:vAlign w:val="center"/>
          </w:tcPr>
          <w:p>
            <w:pPr>
              <w:pStyle w:val="11"/>
            </w:pPr>
            <w:r>
              <w:t>0.31</w:t>
            </w:r>
          </w:p>
        </w:tc>
        <w:tc>
          <w:tcPr>
            <w:tcW w:w="1643" w:type="dxa"/>
            <w:vAlign w:val="center"/>
          </w:tcPr>
          <w:p>
            <w:pPr>
              <w:pStyle w:val="11"/>
            </w:pPr>
          </w:p>
        </w:tc>
        <w:tc>
          <w:tcPr>
            <w:tcW w:w="1643" w:type="dxa"/>
            <w:vAlign w:val="center"/>
          </w:tcPr>
          <w:p>
            <w:pPr>
              <w:pStyle w:val="11"/>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30217</w:t>
            </w:r>
          </w:p>
        </w:tc>
        <w:tc>
          <w:tcPr>
            <w:tcW w:w="1643" w:type="dxa"/>
            <w:vAlign w:val="center"/>
          </w:tcPr>
          <w:p>
            <w:pPr>
              <w:pStyle w:val="12"/>
            </w:pPr>
            <w:r>
              <w:t>公务接待费</w:t>
            </w:r>
          </w:p>
        </w:tc>
        <w:tc>
          <w:tcPr>
            <w:tcW w:w="1643" w:type="dxa"/>
            <w:vAlign w:val="center"/>
          </w:tcPr>
          <w:p>
            <w:pPr>
              <w:pStyle w:val="11"/>
            </w:pPr>
            <w:r>
              <w:t>0.13</w:t>
            </w:r>
          </w:p>
        </w:tc>
        <w:tc>
          <w:tcPr>
            <w:tcW w:w="1643" w:type="dxa"/>
            <w:vAlign w:val="center"/>
          </w:tcPr>
          <w:p>
            <w:pPr>
              <w:pStyle w:val="11"/>
            </w:pPr>
          </w:p>
        </w:tc>
        <w:tc>
          <w:tcPr>
            <w:tcW w:w="1643" w:type="dxa"/>
            <w:vAlign w:val="center"/>
          </w:tcPr>
          <w:p>
            <w:pPr>
              <w:pStyle w:val="11"/>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0.43</w:t>
            </w:r>
          </w:p>
        </w:tc>
        <w:tc>
          <w:tcPr>
            <w:tcW w:w="1643" w:type="dxa"/>
            <w:vAlign w:val="center"/>
          </w:tcPr>
          <w:p>
            <w:pPr>
              <w:pStyle w:val="11"/>
            </w:pPr>
          </w:p>
        </w:tc>
        <w:tc>
          <w:tcPr>
            <w:tcW w:w="1643" w:type="dxa"/>
            <w:vAlign w:val="center"/>
          </w:tcPr>
          <w:p>
            <w:pPr>
              <w:pStyle w:val="11"/>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0.46</w:t>
            </w:r>
          </w:p>
        </w:tc>
        <w:tc>
          <w:tcPr>
            <w:tcW w:w="1643" w:type="dxa"/>
            <w:vAlign w:val="center"/>
          </w:tcPr>
          <w:p>
            <w:pPr>
              <w:pStyle w:val="11"/>
            </w:pPr>
          </w:p>
        </w:tc>
        <w:tc>
          <w:tcPr>
            <w:tcW w:w="1643" w:type="dxa"/>
            <w:vAlign w:val="center"/>
          </w:tcPr>
          <w:p>
            <w:pPr>
              <w:pStyle w:val="11"/>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3.75</w:t>
            </w:r>
          </w:p>
        </w:tc>
        <w:tc>
          <w:tcPr>
            <w:tcW w:w="1643" w:type="dxa"/>
            <w:vAlign w:val="center"/>
          </w:tcPr>
          <w:p>
            <w:pPr>
              <w:pStyle w:val="11"/>
            </w:pPr>
          </w:p>
        </w:tc>
        <w:tc>
          <w:tcPr>
            <w:tcW w:w="1643" w:type="dxa"/>
            <w:vAlign w:val="center"/>
          </w:tcPr>
          <w:p>
            <w:pPr>
              <w:pStyle w:val="11"/>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2.88</w:t>
            </w:r>
          </w:p>
        </w:tc>
        <w:tc>
          <w:tcPr>
            <w:tcW w:w="1643" w:type="dxa"/>
            <w:vAlign w:val="center"/>
          </w:tcPr>
          <w:p>
            <w:pPr>
              <w:pStyle w:val="11"/>
            </w:pPr>
          </w:p>
        </w:tc>
        <w:tc>
          <w:tcPr>
            <w:tcW w:w="1643" w:type="dxa"/>
            <w:vAlign w:val="center"/>
          </w:tcPr>
          <w:p>
            <w:pPr>
              <w:pStyle w:val="11"/>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3.76</w:t>
            </w:r>
          </w:p>
        </w:tc>
        <w:tc>
          <w:tcPr>
            <w:tcW w:w="1643" w:type="dxa"/>
            <w:vAlign w:val="center"/>
          </w:tcPr>
          <w:p>
            <w:pPr>
              <w:pStyle w:val="11"/>
            </w:pPr>
          </w:p>
        </w:tc>
        <w:tc>
          <w:tcPr>
            <w:tcW w:w="1643" w:type="dxa"/>
            <w:vAlign w:val="center"/>
          </w:tcPr>
          <w:p>
            <w:pPr>
              <w:pStyle w:val="11"/>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21.98</w:t>
            </w:r>
          </w:p>
        </w:tc>
        <w:tc>
          <w:tcPr>
            <w:tcW w:w="1643" w:type="dxa"/>
            <w:vAlign w:val="center"/>
          </w:tcPr>
          <w:p>
            <w:pPr>
              <w:pStyle w:val="11"/>
            </w:pPr>
            <w:r>
              <w:t>21.98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21.73</w:t>
            </w:r>
          </w:p>
        </w:tc>
        <w:tc>
          <w:tcPr>
            <w:tcW w:w="1643" w:type="dxa"/>
            <w:vAlign w:val="center"/>
          </w:tcPr>
          <w:p>
            <w:pPr>
              <w:pStyle w:val="11"/>
            </w:pPr>
            <w:r>
              <w:t>21.73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2"/>
            </w:pPr>
            <w:r>
              <w:t>30399</w:t>
            </w:r>
          </w:p>
        </w:tc>
        <w:tc>
          <w:tcPr>
            <w:tcW w:w="1643" w:type="dxa"/>
            <w:vAlign w:val="center"/>
          </w:tcPr>
          <w:p>
            <w:pPr>
              <w:pStyle w:val="12"/>
            </w:pPr>
            <w:r>
              <w:t>其他对个人和家庭的补助</w:t>
            </w:r>
          </w:p>
        </w:tc>
        <w:tc>
          <w:tcPr>
            <w:tcW w:w="1643" w:type="dxa"/>
            <w:vAlign w:val="center"/>
          </w:tcPr>
          <w:p>
            <w:pPr>
              <w:pStyle w:val="11"/>
            </w:pPr>
            <w:r>
              <w:t>0.25</w:t>
            </w:r>
          </w:p>
        </w:tc>
        <w:tc>
          <w:tcPr>
            <w:tcW w:w="1643" w:type="dxa"/>
            <w:vAlign w:val="center"/>
          </w:tcPr>
          <w:p>
            <w:pPr>
              <w:pStyle w:val="11"/>
            </w:pPr>
            <w:r>
              <w:t>0.25</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235001中国民主促进会沧州市委员会本级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235001中国民主促进会沧州市委员会本级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235001中国民主促进会沧州市委员会本级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3.88</w:t>
            </w:r>
          </w:p>
        </w:tc>
        <w:tc>
          <w:tcPr>
            <w:tcW w:w="1643" w:type="dxa"/>
            <w:vAlign w:val="center"/>
          </w:tcPr>
          <w:p>
            <w:pPr>
              <w:pStyle w:val="15"/>
            </w:pPr>
            <w:r>
              <w:t>3.88</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3.88</w:t>
            </w:r>
          </w:p>
        </w:tc>
        <w:tc>
          <w:tcPr>
            <w:tcW w:w="1643" w:type="dxa"/>
            <w:vAlign w:val="center"/>
          </w:tcPr>
          <w:p>
            <w:pPr>
              <w:pStyle w:val="11"/>
            </w:pPr>
            <w:r>
              <w:t>3.88</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3.75</w:t>
            </w:r>
          </w:p>
        </w:tc>
        <w:tc>
          <w:tcPr>
            <w:tcW w:w="1643" w:type="dxa"/>
            <w:vAlign w:val="center"/>
          </w:tcPr>
          <w:p>
            <w:pPr>
              <w:pStyle w:val="11"/>
            </w:pPr>
            <w:r>
              <w:t>3.75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3.75</w:t>
            </w:r>
          </w:p>
        </w:tc>
        <w:tc>
          <w:tcPr>
            <w:tcW w:w="1643" w:type="dxa"/>
            <w:vAlign w:val="center"/>
          </w:tcPr>
          <w:p>
            <w:pPr>
              <w:pStyle w:val="11"/>
            </w:pPr>
            <w:r>
              <w:t>3.75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r>
              <w:t>0.13</w:t>
            </w:r>
          </w:p>
        </w:tc>
        <w:tc>
          <w:tcPr>
            <w:tcW w:w="1643" w:type="dxa"/>
            <w:vAlign w:val="center"/>
          </w:tcPr>
          <w:p>
            <w:pPr>
              <w:pStyle w:val="11"/>
            </w:pPr>
            <w:r>
              <w:t>0.13</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中国民主促进会沧州市委员会本级2024年单位预算信息公开情况说明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按照《中华人民共和国预算法》、《地方预决算公开操作规程》和《关于进一步推进预算公开工作的实施意见》规定，现将中国民主促进会沧州市委员会本级2024年单位预算公开如下：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负责机关内外的联系和综合协调工作，保证机关业务和行政工作的正常运转；负责各种重要文件、工作报告、工作总结的起草工作；负责办理中国民主促进会沧州市委员会决定、决议的落实及交办的日常工作。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中国民主促进会沧州市委员会本级</w:t>
            </w:r>
          </w:p>
        </w:tc>
        <w:tc>
          <w:tcPr>
            <w:tcW w:w="2464" w:type="dxa"/>
            <w:vAlign w:val="center"/>
          </w:tcPr>
          <w:p>
            <w:pPr>
              <w:pStyle w:val="13"/>
            </w:pPr>
            <w:r>
              <w:t>行政</w:t>
            </w:r>
          </w:p>
        </w:tc>
        <w:tc>
          <w:tcPr>
            <w:tcW w:w="2464" w:type="dxa"/>
            <w:vAlign w:val="center"/>
          </w:tcPr>
          <w:p>
            <w:pPr>
              <w:pStyle w:val="13"/>
            </w:pPr>
            <w:r>
              <w:t>正处（县）级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140.24万元，其中：一般公共预算收入140.24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民主促进会沧州市委员会本级年度单位预算中支出预算的总体情况。2024年支出预算140.24万元，其中基本支出113.24万元，包括人员经费97.09万元和日常公用经费16.15万元；项目支出27.00万元，主要为2024年度民进参政议政专项经费27万元。</w:t>
      </w:r>
    </w:p>
    <w:p>
      <w:pPr>
        <w:pStyle w:val="18"/>
      </w:pPr>
      <w:r>
        <w:t>3、比上年增减情况</w:t>
      </w:r>
    </w:p>
    <w:p>
      <w:pPr>
        <w:pStyle w:val="18"/>
      </w:pPr>
      <w:r>
        <w:t>2024年预算收支安排140.24万元，较2023年预算减少30.25万元，其中：基本支出减少27.25万元，主要为人员经费支出减少23.30万元，日常公用经费支出减少3.95万元；项目支出减少3.00万元，主要为减少民进参政议政专项经费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2024年，我单位机关运行经费共计安排16.15万元，主要用于日常维修、办公用房水电费、办公用房取暖费、办公用房物业管理费等日常运行支出。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2024年，我单位财政拨款“三公”经费预算安排</w:t>
      </w:r>
      <w:r>
        <w:rPr>
          <w:rFonts w:hint="eastAsia" w:ascii="Times New Roman" w:hAnsi="Times New Roman" w:eastAsia="方正仿宋_GBK" w:cs="Times New Roman"/>
          <w:sz w:val="28"/>
          <w:szCs w:val="24"/>
          <w:lang w:val="en-US" w:eastAsia="uk-UA" w:bidi="ar-SA"/>
        </w:rPr>
        <w:t>3.88万元，其中因公出国（境）费0.00万元； 公务用车购置及运维费3.75万元（其中：公务用车购置费为0.00万元，公务用车运维费3.75万元)； 公务接待费0.13万元。与2023年相比</w:t>
      </w:r>
      <w:r>
        <w:rPr>
          <w:rFonts w:hint="eastAsia" w:cs="Times New Roman"/>
          <w:sz w:val="28"/>
          <w:szCs w:val="24"/>
          <w:lang w:val="en-US" w:eastAsia="zh-CN" w:bidi="ar-SA"/>
        </w:rPr>
        <w:t>减少0.02</w:t>
      </w:r>
      <w:r>
        <w:rPr>
          <w:rFonts w:hint="eastAsia" w:ascii="Times New Roman" w:hAnsi="Times New Roman" w:eastAsia="方正仿宋_GBK" w:cs="Times New Roman"/>
          <w:sz w:val="28"/>
          <w:szCs w:val="24"/>
          <w:lang w:val="en-US" w:eastAsia="uk-UA" w:bidi="ar-SA"/>
        </w:rPr>
        <w:t xml:space="preserve">万元， </w:t>
      </w:r>
      <w:r>
        <w:rPr>
          <w:rFonts w:hint="eastAsia" w:cs="Times New Roman"/>
          <w:sz w:val="28"/>
          <w:szCs w:val="24"/>
          <w:lang w:val="en-US" w:eastAsia="zh-CN" w:bidi="ar-SA"/>
        </w:rPr>
        <w:t>减少</w:t>
      </w:r>
      <w:r>
        <w:rPr>
          <w:rFonts w:hint="eastAsia" w:ascii="Times New Roman" w:hAnsi="Times New Roman" w:eastAsia="方正仿宋_GBK" w:cs="Times New Roman"/>
          <w:sz w:val="28"/>
          <w:szCs w:val="24"/>
          <w:lang w:val="en-US" w:eastAsia="uk-UA" w:bidi="ar-SA"/>
        </w:rPr>
        <w:t>的主要原因是：公务接待费减少0.0</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万元</w:t>
      </w:r>
      <w:r>
        <w:rPr>
          <w:rFonts w:hint="eastAsia" w:cs="Times New Roman"/>
          <w:sz w:val="28"/>
          <w:szCs w:val="24"/>
          <w:lang w:val="en-US" w:eastAsia="zh-CN" w:bidi="ar-SA"/>
        </w:rPr>
        <w:t>。</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1、2024年度民进参政议政专项经费绩效目标表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13090024P00062110001Y</w:t>
            </w:r>
          </w:p>
        </w:tc>
        <w:tc>
          <w:tcPr>
            <w:tcW w:w="2114" w:type="dxa"/>
            <w:vAlign w:val="center"/>
          </w:tcPr>
          <w:p>
            <w:pPr>
              <w:pStyle w:val="10"/>
            </w:pPr>
            <w:r>
              <w:t>项目名称</w:t>
            </w:r>
          </w:p>
        </w:tc>
        <w:tc>
          <w:tcPr>
            <w:tcW w:w="6342" w:type="dxa"/>
            <w:gridSpan w:val="3"/>
            <w:vAlign w:val="center"/>
          </w:tcPr>
          <w:p>
            <w:pPr>
              <w:pStyle w:val="12"/>
            </w:pPr>
            <w:r>
              <w:t>2024年度民进参政议政专项经费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27.00</w:t>
            </w:r>
          </w:p>
        </w:tc>
        <w:tc>
          <w:tcPr>
            <w:tcW w:w="2114" w:type="dxa"/>
            <w:vAlign w:val="center"/>
          </w:tcPr>
          <w:p>
            <w:pPr>
              <w:pStyle w:val="10"/>
            </w:pPr>
            <w:r>
              <w:t>其中：财政    资金</w:t>
            </w:r>
          </w:p>
        </w:tc>
        <w:tc>
          <w:tcPr>
            <w:tcW w:w="2114" w:type="dxa"/>
            <w:vAlign w:val="center"/>
          </w:tcPr>
          <w:p>
            <w:pPr>
              <w:pStyle w:val="12"/>
            </w:pPr>
            <w:r>
              <w:t>27.00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开展深入广泛具体的调查研究，在加强和改善民主履行参政议政智能新形式下，民主党派参政议政的任务更加重要和重大。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rPr>
                <w:rFonts w:hint="eastAsia"/>
                <w:lang w:val="en-US" w:eastAsia="zh-CN"/>
              </w:rPr>
              <w:t>100%</w:t>
            </w:r>
            <w:bookmarkStart w:id="1" w:name="_GoBack"/>
            <w:bookmarkEnd w:id="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1.开展深入广泛具体的调查研究</w:t>
            </w:r>
          </w:p>
          <w:p>
            <w:pPr>
              <w:pStyle w:val="12"/>
            </w:pPr>
            <w:r>
              <w:t>2.在加强和改善民主履行参政议政智能新形式下，民主党派参政议政的任务更加重要和重大。</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组织主题宣传活动场次</w:t>
            </w:r>
          </w:p>
        </w:tc>
        <w:tc>
          <w:tcPr>
            <w:tcW w:w="4228" w:type="dxa"/>
            <w:vAlign w:val="center"/>
          </w:tcPr>
          <w:p>
            <w:pPr>
              <w:pStyle w:val="12"/>
            </w:pPr>
            <w:r>
              <w:t>组织主题宣传活动场次</w:t>
            </w:r>
          </w:p>
        </w:tc>
        <w:tc>
          <w:tcPr>
            <w:tcW w:w="2114" w:type="dxa"/>
            <w:vAlign w:val="center"/>
          </w:tcPr>
          <w:p>
            <w:pPr>
              <w:pStyle w:val="12"/>
            </w:pPr>
            <w:r>
              <w:t>≥10次</w:t>
            </w:r>
          </w:p>
        </w:tc>
        <w:tc>
          <w:tcPr>
            <w:tcW w:w="2114"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机关基础设备正常运转，信息化保障提高</w:t>
            </w:r>
          </w:p>
        </w:tc>
        <w:tc>
          <w:tcPr>
            <w:tcW w:w="4228" w:type="dxa"/>
            <w:vAlign w:val="center"/>
          </w:tcPr>
          <w:p>
            <w:pPr>
              <w:pStyle w:val="12"/>
            </w:pPr>
            <w:r>
              <w:t>机关基础设备正常运转，信息化保障提高</w:t>
            </w:r>
          </w:p>
        </w:tc>
        <w:tc>
          <w:tcPr>
            <w:tcW w:w="2114" w:type="dxa"/>
            <w:vAlign w:val="center"/>
          </w:tcPr>
          <w:p>
            <w:pPr>
              <w:pStyle w:val="12"/>
            </w:pPr>
            <w:r>
              <w:t>≥95%</w:t>
            </w:r>
          </w:p>
        </w:tc>
        <w:tc>
          <w:tcPr>
            <w:tcW w:w="2114"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完成项目所需时间</w:t>
            </w:r>
          </w:p>
        </w:tc>
        <w:tc>
          <w:tcPr>
            <w:tcW w:w="4228" w:type="dxa"/>
            <w:vAlign w:val="center"/>
          </w:tcPr>
          <w:p>
            <w:pPr>
              <w:pStyle w:val="12"/>
            </w:pPr>
            <w:r>
              <w:t>完成项目所需时间</w:t>
            </w:r>
          </w:p>
        </w:tc>
        <w:tc>
          <w:tcPr>
            <w:tcW w:w="2114" w:type="dxa"/>
            <w:vAlign w:val="center"/>
          </w:tcPr>
          <w:p>
            <w:pPr>
              <w:pStyle w:val="12"/>
            </w:pPr>
            <w:r>
              <w:t>≤1年</w:t>
            </w:r>
          </w:p>
        </w:tc>
        <w:tc>
          <w:tcPr>
            <w:tcW w:w="2114"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项目所需资金</w:t>
            </w:r>
          </w:p>
        </w:tc>
        <w:tc>
          <w:tcPr>
            <w:tcW w:w="4228" w:type="dxa"/>
            <w:vAlign w:val="center"/>
          </w:tcPr>
          <w:p>
            <w:pPr>
              <w:pStyle w:val="12"/>
            </w:pPr>
            <w:r>
              <w:t>项目所需资金</w:t>
            </w:r>
          </w:p>
        </w:tc>
        <w:tc>
          <w:tcPr>
            <w:tcW w:w="2114" w:type="dxa"/>
            <w:vAlign w:val="center"/>
          </w:tcPr>
          <w:p>
            <w:pPr>
              <w:pStyle w:val="12"/>
            </w:pPr>
            <w:r>
              <w:t>≤27万元</w:t>
            </w:r>
          </w:p>
        </w:tc>
        <w:tc>
          <w:tcPr>
            <w:tcW w:w="2114"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加强和改善民主履行参政议政</w:t>
            </w:r>
          </w:p>
        </w:tc>
        <w:tc>
          <w:tcPr>
            <w:tcW w:w="4228" w:type="dxa"/>
            <w:vAlign w:val="center"/>
          </w:tcPr>
          <w:p>
            <w:pPr>
              <w:pStyle w:val="12"/>
            </w:pPr>
            <w:r>
              <w:t>加强和改善民主履行参政议政</w:t>
            </w:r>
          </w:p>
        </w:tc>
        <w:tc>
          <w:tcPr>
            <w:tcW w:w="2114" w:type="dxa"/>
            <w:vAlign w:val="center"/>
          </w:tcPr>
          <w:p>
            <w:pPr>
              <w:pStyle w:val="12"/>
            </w:pPr>
            <w:r>
              <w:t>≥95%</w:t>
            </w:r>
          </w:p>
        </w:tc>
        <w:tc>
          <w:tcPr>
            <w:tcW w:w="2114"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办理单位满意度</w:t>
            </w:r>
          </w:p>
        </w:tc>
        <w:tc>
          <w:tcPr>
            <w:tcW w:w="4228" w:type="dxa"/>
            <w:vAlign w:val="center"/>
          </w:tcPr>
          <w:p>
            <w:pPr>
              <w:pStyle w:val="12"/>
            </w:pPr>
            <w:r>
              <w:t>办理单位满意度</w:t>
            </w:r>
          </w:p>
        </w:tc>
        <w:tc>
          <w:tcPr>
            <w:tcW w:w="2114" w:type="dxa"/>
            <w:vAlign w:val="center"/>
          </w:tcPr>
          <w:p>
            <w:pPr>
              <w:pStyle w:val="12"/>
            </w:pPr>
            <w:r>
              <w:t>≥95%</w:t>
            </w:r>
          </w:p>
        </w:tc>
        <w:tc>
          <w:tcPr>
            <w:tcW w:w="2114" w:type="dxa"/>
            <w:vAlign w:val="center"/>
          </w:tcPr>
          <w:p>
            <w:pPr>
              <w:pStyle w:val="12"/>
            </w:pPr>
            <w:r>
              <w:t>沧市财行【2017】65号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235001中国民主促进会沧州市委员会本级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0.20</w:t>
            </w:r>
          </w:p>
        </w:tc>
        <w:tc>
          <w:tcPr>
            <w:tcW w:w="986" w:type="dxa"/>
            <w:vAlign w:val="center"/>
          </w:tcPr>
          <w:p>
            <w:pPr>
              <w:pStyle w:val="15"/>
            </w:pPr>
            <w:r>
              <w:t>0.20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中国民主促进会沧州市委员会本级小计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0.20</w:t>
            </w:r>
          </w:p>
        </w:tc>
        <w:tc>
          <w:tcPr>
            <w:tcW w:w="986" w:type="dxa"/>
            <w:vAlign w:val="center"/>
          </w:tcPr>
          <w:p>
            <w:pPr>
              <w:pStyle w:val="15"/>
            </w:pPr>
            <w:r>
              <w:t>0.20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2024年度民进参政议政专项经费</w:t>
            </w:r>
          </w:p>
        </w:tc>
        <w:tc>
          <w:tcPr>
            <w:tcW w:w="986" w:type="dxa"/>
            <w:vAlign w:val="center"/>
          </w:tcPr>
          <w:p>
            <w:pPr>
              <w:pStyle w:val="11"/>
            </w:pPr>
            <w:r>
              <w:t>27.00</w:t>
            </w:r>
          </w:p>
        </w:tc>
        <w:tc>
          <w:tcPr>
            <w:tcW w:w="986" w:type="dxa"/>
            <w:vAlign w:val="center"/>
          </w:tcPr>
          <w:p>
            <w:pPr>
              <w:pStyle w:val="12"/>
            </w:pPr>
            <w:r>
              <w:t>办公桌</w:t>
            </w:r>
          </w:p>
        </w:tc>
        <w:tc>
          <w:tcPr>
            <w:tcW w:w="986" w:type="dxa"/>
            <w:vAlign w:val="center"/>
          </w:tcPr>
          <w:p>
            <w:pPr>
              <w:pStyle w:val="12"/>
            </w:pPr>
            <w:r>
              <w:t>A05010201</w:t>
            </w:r>
          </w:p>
        </w:tc>
        <w:tc>
          <w:tcPr>
            <w:tcW w:w="986" w:type="dxa"/>
            <w:vAlign w:val="center"/>
          </w:tcPr>
          <w:p>
            <w:pPr>
              <w:pStyle w:val="13"/>
            </w:pPr>
            <w:r>
              <w:t>套</w:t>
            </w:r>
          </w:p>
        </w:tc>
        <w:tc>
          <w:tcPr>
            <w:tcW w:w="986" w:type="dxa"/>
            <w:vAlign w:val="center"/>
          </w:tcPr>
          <w:p>
            <w:pPr>
              <w:pStyle w:val="11"/>
            </w:pPr>
            <w:r>
              <w:t>1</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中国民主促进会沧州市委员会本级上年末固定资产金额为29.00万元（详见下表）。本年度拟购置固定资产总额为0.20万元，已按要求列入政府采购预算，详见政府采购预算表。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235001中国民主促进会沧州市委员会本级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34</w:t>
            </w:r>
          </w:p>
        </w:tc>
        <w:tc>
          <w:tcPr>
            <w:tcW w:w="4933" w:type="dxa"/>
            <w:vAlign w:val="center"/>
          </w:tcPr>
          <w:p>
            <w:pPr>
              <w:pStyle w:val="11"/>
            </w:pPr>
            <w:r>
              <w:t>11.02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23951"/>
    <w:rsid w:val="06874153"/>
    <w:rsid w:val="27B7574A"/>
    <w:rsid w:val="2C416CC1"/>
    <w:rsid w:val="3F574599"/>
    <w:rsid w:val="435C43DB"/>
    <w:rsid w:val="629311B2"/>
    <w:rsid w:val="66D86137"/>
    <w:rsid w:val="75411D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2024-02-21T11:05:55Z</dcterms:created>
  <dcterms:modified xsi:type="dcterms:W3CDTF">2024-02-21T03:05:55Z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2024-02-21T11:05:55Z</dcterms:created>
  <dcterms:modified xsi:type="dcterms:W3CDTF">2024-02-21T03:05:55Z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2024-02-21T11:05:54Z</dcterms:created>
  <dcterms:modified xsi:type="dcterms:W3CDTF">2024-02-21T03:05:54Z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2024-02-21T11:05:51Z</dcterms:created>
  <dcterms:modified xsi:type="dcterms:W3CDTF">2024-02-21T03:05:51Z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a951f-ea64-4986-ab82-5ec612fa3326}">
  <ds:schemaRefs/>
</ds:datastoreItem>
</file>

<file path=customXml/itemProps3.xml><?xml version="1.0" encoding="utf-8"?>
<ds:datastoreItem xmlns:ds="http://schemas.openxmlformats.org/officeDocument/2006/customXml" ds:itemID="{49fd7261-6005-418a-bd68-39e8427242e4}">
  <ds:schemaRefs/>
</ds:datastoreItem>
</file>

<file path=customXml/itemProps4.xml><?xml version="1.0" encoding="utf-8"?>
<ds:datastoreItem xmlns:ds="http://schemas.openxmlformats.org/officeDocument/2006/customXml" ds:itemID="{be5f3246-1e2a-4536-989e-c9730dd5797c}">
  <ds:schemaRefs/>
</ds:datastoreItem>
</file>

<file path=customXml/itemProps5.xml><?xml version="1.0" encoding="utf-8"?>
<ds:datastoreItem xmlns:ds="http://schemas.openxmlformats.org/officeDocument/2006/customXml" ds:itemID="{13752d92-64af-499b-bc4b-5b618273ff66}">
  <ds:schemaRefs/>
</ds:datastoreItem>
</file>

<file path=customXml/itemProps6.xml><?xml version="1.0" encoding="utf-8"?>
<ds:datastoreItem xmlns:ds="http://schemas.openxmlformats.org/officeDocument/2006/customXml" ds:itemID="{89170cff-3c72-4ca1-9143-cb9aa93ccbb9}">
  <ds:schemaRefs/>
</ds:datastoreItem>
</file>

<file path=customXml/itemProps7.xml><?xml version="1.0" encoding="utf-8"?>
<ds:datastoreItem xmlns:ds="http://schemas.openxmlformats.org/officeDocument/2006/customXml" ds:itemID="{3e6f39d5-6443-432f-bfd9-96ab78433877}">
  <ds:schemaRefs/>
</ds:datastoreItem>
</file>

<file path=customXml/itemProps8.xml><?xml version="1.0" encoding="utf-8"?>
<ds:datastoreItem xmlns:ds="http://schemas.openxmlformats.org/officeDocument/2006/customXml" ds:itemID="{17d19772-c186-479d-ab9b-a45ce7b45d57}">
  <ds:schemaRefs/>
</ds:datastoreItem>
</file>

<file path=customXml/itemProps9.xml><?xml version="1.0" encoding="utf-8"?>
<ds:datastoreItem xmlns:ds="http://schemas.openxmlformats.org/officeDocument/2006/customXml" ds:itemID="{5f20f3a8-da17-45b4-a46d-745ec6618483}">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Office_10.8.0.6423_F1E327BC-269C-435d-A152-05C5408002CA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2024-02-21T11:05:00Z</dcterms:created>
  <dc:creator>Administrator</dc:creator>
  <cp:lastModifiedBy>基础设施与安全科</cp:lastModifiedBy>
  <dcterms:modified xsi:type="dcterms:W3CDTF">2024-02-21T09:26:48Z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